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F8E" w14:textId="535E1714" w:rsidR="00105BE1" w:rsidRPr="00FC7842" w:rsidRDefault="00105BE1" w:rsidP="00105BE1">
      <w:pPr>
        <w:pStyle w:val="Zakon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НАЦРТ</w:t>
      </w:r>
    </w:p>
    <w:p w14:paraId="5BA82BB6" w14:textId="77777777" w:rsidR="00105BE1" w:rsidRPr="00FC7842" w:rsidRDefault="00105BE1" w:rsidP="00105BE1">
      <w:pPr>
        <w:pStyle w:val="Zakon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AF7212" w14:textId="58DB8B46" w:rsidR="00105BE1" w:rsidRPr="00FC7842" w:rsidRDefault="00735FE0" w:rsidP="00105BE1">
      <w:pPr>
        <w:pStyle w:val="Zakon"/>
        <w:rPr>
          <w:rFonts w:ascii="Times New Roman" w:hAnsi="Times New Roman" w:cs="Times New Roman"/>
          <w:sz w:val="24"/>
          <w:szCs w:val="24"/>
        </w:rPr>
      </w:pPr>
      <w:r w:rsidRPr="00FC7842">
        <w:rPr>
          <w:rFonts w:ascii="Times New Roman" w:hAnsi="Times New Roman" w:cs="Times New Roman"/>
          <w:sz w:val="24"/>
          <w:szCs w:val="24"/>
        </w:rPr>
        <w:t>З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</w:rPr>
        <w:t>А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</w:rPr>
        <w:t>К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</w:rPr>
        <w:t>О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</w:rPr>
        <w:t>Н</w:t>
      </w:r>
    </w:p>
    <w:p w14:paraId="07E84EA0" w14:textId="3B57509C" w:rsidR="00735FE0" w:rsidRPr="00FC7842" w:rsidRDefault="00735FE0" w:rsidP="00735FE0">
      <w:pPr>
        <w:pStyle w:val="Zakon1"/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O ИЗМЕНАМА И ДОПУНАМА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</w:rPr>
        <w:t xml:space="preserve">ЗАКОНА О </w:t>
      </w:r>
      <w:r w:rsidR="00F43CAD" w:rsidRPr="00FC7842">
        <w:rPr>
          <w:rFonts w:ascii="Times New Roman" w:hAnsi="Times New Roman" w:cs="Times New Roman"/>
          <w:sz w:val="24"/>
          <w:szCs w:val="24"/>
          <w:lang w:val="sr-Cyrl-RS"/>
        </w:rPr>
        <w:t>ОГЛАШАВАЊУ</w:t>
      </w:r>
    </w:p>
    <w:p w14:paraId="1FBC44AB" w14:textId="77777777" w:rsidR="00483404" w:rsidRPr="00FC7842" w:rsidRDefault="00483404" w:rsidP="00735FE0">
      <w:pPr>
        <w:pStyle w:val="Zakon1"/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1D03F9" w14:textId="77777777" w:rsidR="00735FE0" w:rsidRPr="00FC7842" w:rsidRDefault="00735FE0" w:rsidP="00735FE0">
      <w:pPr>
        <w:pStyle w:val="Clan"/>
        <w:rPr>
          <w:rFonts w:ascii="Times New Roman" w:hAnsi="Times New Roman" w:cs="Times New Roman"/>
          <w:sz w:val="24"/>
          <w:szCs w:val="24"/>
        </w:rPr>
      </w:pPr>
      <w:r w:rsidRPr="00FC7842">
        <w:rPr>
          <w:rFonts w:ascii="Times New Roman" w:hAnsi="Times New Roman" w:cs="Times New Roman"/>
          <w:sz w:val="24"/>
          <w:szCs w:val="24"/>
        </w:rPr>
        <w:t>Члан 1.</w:t>
      </w:r>
    </w:p>
    <w:p w14:paraId="522E5BF8" w14:textId="46279B4F" w:rsidR="00735FE0" w:rsidRPr="00FC7842" w:rsidRDefault="00735FE0" w:rsidP="00735FE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У Закону o </w:t>
      </w:r>
      <w:r w:rsidR="00EA24FD" w:rsidRPr="00FC7842">
        <w:rPr>
          <w:rFonts w:ascii="Times New Roman" w:hAnsi="Times New Roman" w:cs="Times New Roman"/>
          <w:sz w:val="24"/>
          <w:szCs w:val="24"/>
          <w:lang w:val="sr-Cyrl-RS"/>
        </w:rPr>
        <w:t>оглашавању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(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C7842">
        <w:rPr>
          <w:rFonts w:ascii="Times New Roman" w:hAnsi="Times New Roman" w:cs="Times New Roman"/>
          <w:sz w:val="24"/>
          <w:szCs w:val="24"/>
        </w:rPr>
        <w:t xml:space="preserve">Службени гласник РС”, брoj </w:t>
      </w:r>
      <w:r w:rsidR="00EA24FD" w:rsidRPr="00FC7842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FC7842">
        <w:rPr>
          <w:rFonts w:ascii="Times New Roman" w:hAnsi="Times New Roman" w:cs="Times New Roman"/>
          <w:sz w:val="24"/>
          <w:szCs w:val="24"/>
        </w:rPr>
        <w:t>/1</w:t>
      </w:r>
      <w:r w:rsidR="00EA24FD" w:rsidRPr="00FC7842">
        <w:rPr>
          <w:rFonts w:ascii="Times New Roman" w:hAnsi="Times New Roman" w:cs="Times New Roman"/>
          <w:sz w:val="24"/>
          <w:szCs w:val="24"/>
          <w:lang w:val="sr-Cyrl-RS"/>
        </w:rPr>
        <w:t>6, 52/19 др.закон</w:t>
      </w:r>
      <w:r w:rsidRPr="00FC7842">
        <w:rPr>
          <w:rFonts w:ascii="Times New Roman" w:hAnsi="Times New Roman" w:cs="Times New Roman"/>
          <w:sz w:val="24"/>
          <w:szCs w:val="24"/>
        </w:rPr>
        <w:t xml:space="preserve">), у члану 2. </w:t>
      </w:r>
      <w:r w:rsidR="003F4027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став 1. </w:t>
      </w:r>
      <w:r w:rsidRPr="00FC7842">
        <w:rPr>
          <w:rFonts w:ascii="Times New Roman" w:hAnsi="Times New Roman" w:cs="Times New Roman"/>
          <w:sz w:val="24"/>
          <w:szCs w:val="24"/>
        </w:rPr>
        <w:t xml:space="preserve">тачка </w:t>
      </w:r>
      <w:r w:rsidR="003F4027" w:rsidRPr="00FC78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C7842">
        <w:rPr>
          <w:rFonts w:ascii="Times New Roman" w:hAnsi="Times New Roman" w:cs="Times New Roman"/>
          <w:sz w:val="24"/>
          <w:szCs w:val="24"/>
        </w:rPr>
        <w:t>) мења се и гласи:</w:t>
      </w:r>
    </w:p>
    <w:p w14:paraId="578B2451" w14:textId="2648F757" w:rsidR="00735FE0" w:rsidRPr="00FC7842" w:rsidRDefault="00735FE0" w:rsidP="00735FE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</w:rPr>
      </w:pPr>
      <w:r w:rsidRPr="00FC7842">
        <w:rPr>
          <w:rFonts w:ascii="Times New Roman" w:hAnsi="Times New Roman" w:cs="Times New Roman"/>
          <w:sz w:val="24"/>
          <w:szCs w:val="24"/>
        </w:rPr>
        <w:t>„</w:t>
      </w:r>
      <w:r w:rsidR="003F4027" w:rsidRPr="00FC7842">
        <w:rPr>
          <w:rFonts w:ascii="Times New Roman" w:hAnsi="Times New Roman" w:cs="Times New Roman"/>
          <w:caps/>
          <w:sz w:val="24"/>
          <w:szCs w:val="24"/>
        </w:rPr>
        <w:t xml:space="preserve">3) </w:t>
      </w:r>
      <w:r w:rsidR="00434EE7" w:rsidRPr="00FC7842">
        <w:rPr>
          <w:rFonts w:ascii="Times New Roman" w:hAnsi="Times New Roman" w:cs="Times New Roman"/>
          <w:sz w:val="24"/>
          <w:szCs w:val="24"/>
        </w:rPr>
        <w:t>оглашивач је правно лице</w:t>
      </w:r>
      <w:r w:rsidR="00434EE7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, предузетник или физичко </w:t>
      </w:r>
      <w:r w:rsidR="00434EE7" w:rsidRPr="00FC7842">
        <w:rPr>
          <w:rFonts w:ascii="Times New Roman" w:hAnsi="Times New Roman" w:cs="Times New Roman"/>
          <w:sz w:val="24"/>
          <w:szCs w:val="24"/>
        </w:rPr>
        <w:t>лице које се представља огласном поруком у оквиру своје пословне</w:t>
      </w:r>
      <w:r w:rsidR="003F4027" w:rsidRPr="00FC7842">
        <w:rPr>
          <w:rFonts w:ascii="Times New Roman" w:hAnsi="Times New Roman" w:cs="Times New Roman"/>
          <w:sz w:val="24"/>
          <w:szCs w:val="24"/>
        </w:rPr>
        <w:t xml:space="preserve"> делатност</w:t>
      </w:r>
      <w:r w:rsidR="00434EE7" w:rsidRPr="00FC784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F4027"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434EE7" w:rsidRPr="00FC7842">
        <w:rPr>
          <w:rFonts w:ascii="Times New Roman" w:hAnsi="Times New Roman" w:cs="Times New Roman"/>
          <w:sz w:val="24"/>
          <w:szCs w:val="24"/>
          <w:lang w:val="sr-Cyrl-RS"/>
        </w:rPr>
        <w:t>или у друге комерцијалне сврхе, укључујући и друга лица која послују у његово име и за његов рачун</w:t>
      </w:r>
      <w:r w:rsidRPr="00FC7842">
        <w:rPr>
          <w:rFonts w:ascii="Times New Roman" w:hAnsi="Times New Roman" w:cs="Times New Roman"/>
          <w:sz w:val="24"/>
          <w:szCs w:val="24"/>
        </w:rPr>
        <w:t>;”.</w:t>
      </w:r>
    </w:p>
    <w:p w14:paraId="3C4F22E0" w14:textId="60E66CD4" w:rsidR="00807515" w:rsidRPr="001B73AB" w:rsidRDefault="001B73AB" w:rsidP="00807515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</w:t>
      </w:r>
      <w:r>
        <w:rPr>
          <w:rFonts w:ascii="Times New Roman" w:hAnsi="Times New Roman" w:cs="Times New Roman"/>
          <w:sz w:val="24"/>
          <w:szCs w:val="24"/>
        </w:rPr>
        <w:t>ачк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07515"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807515" w:rsidRPr="00FC784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07515" w:rsidRPr="00FC784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после речи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власник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додаје се реч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„платформе.“</w:t>
      </w:r>
    </w:p>
    <w:p w14:paraId="2EC3F095" w14:textId="63179D29" w:rsidR="00C26D81" w:rsidRPr="00FC7842" w:rsidRDefault="001B73AB" w:rsidP="00735FE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C26D81" w:rsidRPr="00FC7842">
        <w:rPr>
          <w:rFonts w:ascii="Times New Roman" w:hAnsi="Times New Roman" w:cs="Times New Roman"/>
          <w:sz w:val="24"/>
          <w:szCs w:val="24"/>
          <w:lang w:val="sr-Cyrl-RS"/>
        </w:rPr>
        <w:t>осле тачке 4) додаје се нова тачка 5) која гласи:</w:t>
      </w:r>
    </w:p>
    <w:p w14:paraId="65299A6D" w14:textId="74A6AA1A" w:rsidR="00C26D81" w:rsidRPr="00FC7842" w:rsidRDefault="00C26D81" w:rsidP="00735FE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>5) аудио-визуелна комерцијална комуникација је аудио-визуелна медијска услуга која подразумева приказивање у облику слика са или без тона чија је намена директно или посредно промовисање робе, услуга или угледа физичког или правног лица која</w:t>
      </w:r>
      <w:r w:rsidR="00FE05AF"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 обављају економску активност. </w:t>
      </w:r>
      <w:r w:rsidR="00FE05AF" w:rsidRPr="00FC784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>акво приказивање се врши уз новчану или другу накнаду, или у сврхе сопственог промовисања, а укључено је у програм или у кориснички генерисани видео запис. Врсте аудио-визуелне комерцијалне комуникације су, између осталог, телевизијско оглаша</w:t>
      </w:r>
      <w:r w:rsidR="00FE05AF"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вање, спонзорство, </w:t>
      </w:r>
      <w:r w:rsidR="00FE05AF" w:rsidRPr="00FC7842">
        <w:rPr>
          <w:rFonts w:ascii="Times New Roman" w:hAnsi="Times New Roman" w:cs="Times New Roman"/>
          <w:sz w:val="24"/>
          <w:szCs w:val="24"/>
          <w:lang w:val="sr-Cyrl-RS"/>
        </w:rPr>
        <w:t>ТВ продаја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 и пласирање производа</w:t>
      </w:r>
      <w:r w:rsidR="00520A40" w:rsidRPr="00FC784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20A40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“</w:t>
      </w:r>
    </w:p>
    <w:p w14:paraId="0FFD0E7F" w14:textId="77777777" w:rsidR="00735FE0" w:rsidRPr="00FC7842" w:rsidRDefault="00735FE0" w:rsidP="00735FE0">
      <w:pPr>
        <w:pStyle w:val="Clan"/>
        <w:rPr>
          <w:rFonts w:ascii="Times New Roman" w:hAnsi="Times New Roman" w:cs="Times New Roman"/>
          <w:sz w:val="24"/>
          <w:szCs w:val="24"/>
        </w:rPr>
      </w:pPr>
      <w:r w:rsidRPr="00FC7842">
        <w:rPr>
          <w:rFonts w:ascii="Times New Roman" w:hAnsi="Times New Roman" w:cs="Times New Roman"/>
          <w:sz w:val="24"/>
          <w:szCs w:val="24"/>
        </w:rPr>
        <w:t>Члан 2.</w:t>
      </w:r>
    </w:p>
    <w:p w14:paraId="64942627" w14:textId="77777777" w:rsidR="002703B6" w:rsidRDefault="00735FE0" w:rsidP="002703B6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="0030638A"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1554FA" w:rsidRPr="00FC784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="00EE60E5" w:rsidRPr="00FC7842">
        <w:rPr>
          <w:rFonts w:ascii="Times New Roman" w:hAnsi="Times New Roman" w:cs="Times New Roman"/>
          <w:sz w:val="24"/>
          <w:szCs w:val="24"/>
          <w:lang w:val="sr-Cyrl-RS"/>
        </w:rPr>
        <w:t>после става 3. додаје се нови став 4. који гласи: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945D893" w14:textId="02E9F622" w:rsidR="00215561" w:rsidRPr="00FC7842" w:rsidRDefault="00141136" w:rsidP="002703B6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802E8" w:rsidRPr="00FC7842">
        <w:rPr>
          <w:rFonts w:ascii="Times New Roman" w:hAnsi="Times New Roman" w:cs="Times New Roman"/>
          <w:sz w:val="24"/>
          <w:szCs w:val="24"/>
          <w:lang w:val="sr-Cyrl-RS"/>
        </w:rPr>
        <w:t>Преносилац ог</w:t>
      </w:r>
      <w:r w:rsidR="00EE60E5" w:rsidRPr="00FC7842">
        <w:rPr>
          <w:rFonts w:ascii="Times New Roman" w:hAnsi="Times New Roman" w:cs="Times New Roman"/>
          <w:sz w:val="24"/>
          <w:szCs w:val="24"/>
          <w:lang w:val="sr-Cyrl-RS"/>
        </w:rPr>
        <w:t>ласне поруке, укључујући друштве</w:t>
      </w:r>
      <w:r w:rsidR="00C802E8" w:rsidRPr="00FC7842">
        <w:rPr>
          <w:rFonts w:ascii="Times New Roman" w:hAnsi="Times New Roman" w:cs="Times New Roman"/>
          <w:sz w:val="24"/>
          <w:szCs w:val="24"/>
          <w:lang w:val="sr-Cyrl-RS"/>
        </w:rPr>
        <w:t>не мреже, мора обезбедити једнаке услове за све оглашиваче.“</w:t>
      </w:r>
    </w:p>
    <w:p w14:paraId="5A28F681" w14:textId="2B1009C7" w:rsidR="001C75BB" w:rsidRPr="00FC7842" w:rsidRDefault="006039C6" w:rsidP="00F17C54">
      <w:pPr>
        <w:pStyle w:val="Clan"/>
        <w:rPr>
          <w:rFonts w:ascii="Times New Roman" w:hAnsi="Times New Roman" w:cs="Times New Roman"/>
          <w:b w:val="0"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Члан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="00F17C54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065EE29" w14:textId="3C68C7A0" w:rsidR="001B73AB" w:rsidRPr="00FC7842" w:rsidRDefault="00231507" w:rsidP="001B73AB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FC7842">
        <w:rPr>
          <w:rFonts w:ascii="Times New Roman" w:hAnsi="Times New Roman" w:cs="Times New Roman"/>
          <w:sz w:val="24"/>
          <w:szCs w:val="24"/>
        </w:rPr>
        <w:t>став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>реч „програм</w:t>
      </w:r>
      <w:r w:rsidR="00ED412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>“ замењује се речима: „</w:t>
      </w:r>
      <w:r w:rsidR="001B73AB" w:rsidRPr="001B73AB">
        <w:rPr>
          <w:rFonts w:ascii="Times New Roman" w:hAnsi="Times New Roman" w:cs="Times New Roman"/>
          <w:sz w:val="24"/>
          <w:szCs w:val="24"/>
          <w:lang w:val="sr-Cyrl-RS"/>
        </w:rPr>
        <w:t>презентовања садржаја (програм, објава на друштвеним мрежама и медијским платформама)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3E76EA20" w14:textId="5193D31D" w:rsidR="00550AA1" w:rsidRPr="00FC7842" w:rsidRDefault="000865F5" w:rsidP="00550AA1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4 </w:t>
      </w:r>
      <w:r w:rsidR="00550AA1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7DABDB2" w14:textId="244CE791" w:rsidR="00E263E3" w:rsidRPr="001B73AB" w:rsidRDefault="00A43082" w:rsidP="001B73AB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 члану 15</w:t>
      </w:r>
      <w:r w:rsidR="00E263E3" w:rsidRPr="00FC78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0F5F0E" w:rsidRPr="00FC7842">
        <w:rPr>
          <w:rFonts w:ascii="Times New Roman" w:hAnsi="Times New Roman" w:cs="Times New Roman"/>
          <w:sz w:val="24"/>
          <w:szCs w:val="24"/>
          <w:lang w:val="sr-Cyrl-RS"/>
        </w:rPr>
        <w:t>став 2</w:t>
      </w:r>
      <w:r w:rsidR="006A3B83" w:rsidRPr="00FC78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5F0E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>после речи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 xml:space="preserve"> „податак“ додају се речи: „</w:t>
      </w:r>
      <w:r w:rsidR="00B61B13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0F5F0E" w:rsidRPr="00FC7842">
        <w:rPr>
          <w:rFonts w:ascii="Times New Roman" w:hAnsi="Times New Roman" w:cs="Times New Roman"/>
          <w:sz w:val="24"/>
          <w:szCs w:val="24"/>
          <w:lang w:val="sr-Cyrl-RS"/>
        </w:rPr>
        <w:t>име, презиме, адреса, ЈМБГ, електронска адреса и број телефона</w:t>
      </w:r>
      <w:r w:rsidR="001B73A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12962" w:rsidRPr="00FC7842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D412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63E3" w:rsidRPr="00FC78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505AB" w14:textId="1F91E008" w:rsidR="00F6669E" w:rsidRPr="00FC7842" w:rsidRDefault="000F5F0E" w:rsidP="00F6669E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5</w:t>
      </w:r>
      <w:r w:rsidR="00F6669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CA6464D" w14:textId="11ED70F3" w:rsidR="00B44834" w:rsidRPr="00FC7842" w:rsidRDefault="00B44834" w:rsidP="00B44834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="00B61B13">
        <w:rPr>
          <w:rFonts w:ascii="Times New Roman" w:hAnsi="Times New Roman" w:cs="Times New Roman"/>
          <w:sz w:val="24"/>
          <w:szCs w:val="24"/>
        </w:rPr>
        <w:t>ста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>ву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 xml:space="preserve"> после тачке,  додају се речи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3EA5" w:rsidRPr="00FC784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C74655" w:rsidRPr="00FC7842">
        <w:rPr>
          <w:rFonts w:ascii="Times New Roman" w:hAnsi="Times New Roman" w:cs="Times New Roman"/>
          <w:sz w:val="24"/>
          <w:szCs w:val="24"/>
          <w:lang w:val="sr-Cyrl-RS"/>
        </w:rPr>
        <w:t>У сврху одређивања идентитета оглашивача, преносилац огласне поруке, дужан је да прикупља и даље обрађује податке о оглашивачу,</w:t>
      </w:r>
      <w:r w:rsidR="00D42DFD">
        <w:rPr>
          <w:rFonts w:ascii="Times New Roman" w:hAnsi="Times New Roman" w:cs="Times New Roman"/>
          <w:sz w:val="24"/>
          <w:szCs w:val="24"/>
          <w:lang w:val="sr-Cyrl-RS"/>
        </w:rPr>
        <w:t xml:space="preserve"> и то: пословном имену, адреси седишта и матичном броју, а за физичко лице,</w:t>
      </w:r>
      <w:r w:rsidR="00C74655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име и презиме, адресу пребивалишта и јединствени матични број грађана.</w:t>
      </w:r>
      <w:r w:rsidR="006C3EA5" w:rsidRPr="00FC7842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14:paraId="5952CB1A" w14:textId="77777777" w:rsidR="002703B6" w:rsidRDefault="001B73AB" w:rsidP="00833A2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33A20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осле </w:t>
      </w:r>
      <w:r w:rsidR="00650B1A" w:rsidRPr="00FC7842">
        <w:rPr>
          <w:rFonts w:ascii="Times New Roman" w:hAnsi="Times New Roman" w:cs="Times New Roman"/>
          <w:sz w:val="24"/>
          <w:szCs w:val="24"/>
        </w:rPr>
        <w:t>став</w:t>
      </w:r>
      <w:r w:rsidR="00833A20" w:rsidRPr="00FC78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0B1A"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650B1A" w:rsidRPr="00FC784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50B1A"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="00833A20" w:rsidRPr="00FC7842">
        <w:rPr>
          <w:rFonts w:ascii="Times New Roman" w:hAnsi="Times New Roman" w:cs="Times New Roman"/>
          <w:sz w:val="24"/>
          <w:szCs w:val="24"/>
          <w:lang w:val="sr-Cyrl-RS"/>
        </w:rPr>
        <w:t>додаје се нови став 3. који гласи: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EBA4DF4" w14:textId="6EBCBAAF" w:rsidR="00833A20" w:rsidRDefault="00833A20" w:rsidP="00833A2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C7842">
        <w:rPr>
          <w:rFonts w:ascii="Times New Roman" w:hAnsi="Times New Roman" w:cs="Times New Roman"/>
          <w:sz w:val="24"/>
          <w:szCs w:val="24"/>
          <w:lang w:val="en-US"/>
        </w:rPr>
        <w:t xml:space="preserve">Ако је законски услов за обављање делатности која је предмет оглашавања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ауторско право, потребно је обезбедити сагласност носиоца ауторског права.“</w:t>
      </w:r>
    </w:p>
    <w:p w14:paraId="79ED1C3D" w14:textId="335FB3EF" w:rsidR="001B73AB" w:rsidRPr="00FC7842" w:rsidRDefault="001B73AB" w:rsidP="00833A2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ставу 3. после тачке додају се речи: „По истеку рока за обавезно чување огласне декларације, подаци о личности оглашивача физичког лица, бришу се.“</w:t>
      </w:r>
    </w:p>
    <w:p w14:paraId="3199E398" w14:textId="6FDD14CC" w:rsidR="00D06B27" w:rsidRPr="00FC7842" w:rsidRDefault="009907F2" w:rsidP="00D06B27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</w:t>
      </w:r>
      <w:r w:rsidR="000F5F0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лан 6</w:t>
      </w:r>
      <w:r w:rsidR="00D06B27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823D472" w14:textId="355C7613" w:rsidR="00D06B27" w:rsidRPr="00FC7842" w:rsidRDefault="00D06B27" w:rsidP="00D06B27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="00C5186E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FC7842">
        <w:rPr>
          <w:rFonts w:ascii="Times New Roman" w:hAnsi="Times New Roman" w:cs="Times New Roman"/>
          <w:sz w:val="24"/>
          <w:szCs w:val="24"/>
        </w:rPr>
        <w:t>став</w:t>
      </w:r>
      <w:r w:rsidR="00C5186E"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="006967DD" w:rsidRPr="00FC7842">
        <w:rPr>
          <w:rFonts w:ascii="Times New Roman" w:hAnsi="Times New Roman" w:cs="Times New Roman"/>
          <w:sz w:val="24"/>
          <w:szCs w:val="24"/>
          <w:lang w:val="sr-Cyrl-RS"/>
        </w:rPr>
        <w:t>реч</w:t>
      </w:r>
      <w:r w:rsidR="00ED412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967DD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„или“ замењује се речју „и“.</w:t>
      </w:r>
    </w:p>
    <w:p w14:paraId="2D9514AC" w14:textId="0B7D2200" w:rsidR="007C094E" w:rsidRPr="00FC7842" w:rsidRDefault="00F040FC" w:rsidP="00D06B27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тачки</w:t>
      </w:r>
      <w:r w:rsidR="007C094E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960F0C">
        <w:rPr>
          <w:rFonts w:ascii="Times New Roman" w:hAnsi="Times New Roman" w:cs="Times New Roman"/>
          <w:sz w:val="24"/>
          <w:szCs w:val="24"/>
          <w:lang w:val="sr-Cyrl-RS"/>
        </w:rPr>
        <w:t>речи „дијететски додаци“ замењ</w:t>
      </w:r>
      <w:r>
        <w:rPr>
          <w:rFonts w:ascii="Times New Roman" w:hAnsi="Times New Roman" w:cs="Times New Roman"/>
          <w:sz w:val="24"/>
          <w:szCs w:val="24"/>
          <w:lang w:val="sr-Cyrl-RS"/>
        </w:rPr>
        <w:t>ују се речима: „додаци исхрани (дијететски суплементи)“</w:t>
      </w:r>
      <w:r w:rsidR="007C094E" w:rsidRPr="00FC784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FDCF5FD" w14:textId="58468447" w:rsidR="0045532C" w:rsidRPr="00FC7842" w:rsidRDefault="0045532C" w:rsidP="0045532C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У </w:t>
      </w:r>
      <w:r w:rsidR="00F040FC">
        <w:rPr>
          <w:rFonts w:ascii="Times New Roman" w:hAnsi="Times New Roman" w:cs="Times New Roman"/>
          <w:sz w:val="24"/>
          <w:szCs w:val="24"/>
          <w:lang w:val="sr-Cyrl-RS"/>
        </w:rPr>
        <w:t>ставу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40FC">
        <w:rPr>
          <w:rFonts w:ascii="Times New Roman" w:hAnsi="Times New Roman" w:cs="Times New Roman"/>
          <w:sz w:val="24"/>
          <w:szCs w:val="24"/>
          <w:lang w:val="sr-Cyrl-RS"/>
        </w:rPr>
        <w:t>после речи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F040FC">
        <w:rPr>
          <w:rFonts w:ascii="Times New Roman" w:hAnsi="Times New Roman" w:cs="Times New Roman"/>
          <w:sz w:val="24"/>
          <w:szCs w:val="24"/>
          <w:lang w:val="sr-Cyrl-RS"/>
        </w:rPr>
        <w:t xml:space="preserve"> „на“ додају се речи: „штампане и онлај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F040FC">
        <w:rPr>
          <w:rFonts w:ascii="Times New Roman" w:hAnsi="Times New Roman" w:cs="Times New Roman"/>
          <w:sz w:val="24"/>
          <w:szCs w:val="24"/>
          <w:lang w:val="sr-Cyrl-RS"/>
        </w:rPr>
        <w:t xml:space="preserve"> медије.“</w:t>
      </w:r>
    </w:p>
    <w:p w14:paraId="6A11E39A" w14:textId="7AEDC337" w:rsidR="0050417C" w:rsidRPr="00FC7842" w:rsidRDefault="000F5F0E" w:rsidP="0050417C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7</w:t>
      </w:r>
      <w:r w:rsidR="0050417C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B557F89" w14:textId="372A8CEC" w:rsidR="0050417C" w:rsidRPr="00FC7842" w:rsidRDefault="00F040FC" w:rsidP="0050417C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</w:t>
      </w:r>
      <w:r w:rsidR="0050417C"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50417C" w:rsidRPr="00FC784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027B3" w:rsidRPr="00FC7842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0417C" w:rsidRPr="00FC78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ста</w:t>
      </w:r>
      <w:r w:rsidR="00ED412D">
        <w:rPr>
          <w:rFonts w:ascii="Times New Roman" w:hAnsi="Times New Roman" w:cs="Times New Roman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77A38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1.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 речи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„захтев“ додају се речи: 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и платформи за дељење или размену видео садржаја.“</w:t>
      </w:r>
    </w:p>
    <w:p w14:paraId="5A092779" w14:textId="5D3B09CE" w:rsidR="00D557BF" w:rsidRPr="00FC7842" w:rsidRDefault="000F5F0E" w:rsidP="00D557BF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8</w:t>
      </w:r>
      <w:r w:rsidR="00D557BF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B09B426" w14:textId="23171A3F" w:rsidR="00D557BF" w:rsidRDefault="00D42DFD" w:rsidP="00D557BF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</w:t>
      </w:r>
      <w:r w:rsidR="00D557BF" w:rsidRPr="00FC7842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557BF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ставу 1. после речи</w:t>
      </w:r>
      <w:r w:rsidR="002703B6">
        <w:rPr>
          <w:rFonts w:ascii="Times New Roman" w:hAnsi="Times New Roman" w:cs="Times New Roman"/>
          <w:sz w:val="24"/>
          <w:szCs w:val="24"/>
          <w:lang w:val="sr-Latn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„садржаја“ додају се речи: „и</w:t>
      </w:r>
      <w:r w:rsidRPr="00D42DFD">
        <w:rPr>
          <w:rFonts w:ascii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кориснички генерисаном видео запису.“</w:t>
      </w:r>
    </w:p>
    <w:p w14:paraId="61F4CA06" w14:textId="6EDFEBB7" w:rsidR="00D42DFD" w:rsidRDefault="00D42DFD" w:rsidP="00D557BF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Ст. 2-4. бришу се. </w:t>
      </w:r>
    </w:p>
    <w:p w14:paraId="3D183C5B" w14:textId="77777777" w:rsidR="002703B6" w:rsidRDefault="00D42DFD" w:rsidP="00D42DF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После става 4. додаје се нови став који гласи: </w:t>
      </w:r>
    </w:p>
    <w:p w14:paraId="580A4335" w14:textId="48569829" w:rsidR="007F0BB2" w:rsidRPr="00FC7842" w:rsidRDefault="00027217" w:rsidP="00D42DFD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7F0BB2" w:rsidRPr="00FC7842">
        <w:rPr>
          <w:rFonts w:ascii="Times New Roman" w:hAnsi="Times New Roman" w:cs="Times New Roman"/>
          <w:sz w:val="24"/>
          <w:szCs w:val="24"/>
        </w:rPr>
        <w:t xml:space="preserve">Пласирање производа није дозвољено у вестима, програмима о актуелним друштвено-политичким догађајима, програмима о </w:t>
      </w:r>
      <w:r w:rsidR="00D42DFD">
        <w:rPr>
          <w:rFonts w:ascii="Times New Roman" w:hAnsi="Times New Roman" w:cs="Times New Roman"/>
          <w:sz w:val="24"/>
          <w:szCs w:val="24"/>
          <w:lang w:val="sr-Cyrl-RS"/>
        </w:rPr>
        <w:t xml:space="preserve">искључиво </w:t>
      </w:r>
      <w:r w:rsidR="007F0BB2" w:rsidRPr="00FC7842">
        <w:rPr>
          <w:rFonts w:ascii="Times New Roman" w:hAnsi="Times New Roman" w:cs="Times New Roman"/>
          <w:sz w:val="24"/>
          <w:szCs w:val="24"/>
        </w:rPr>
        <w:t>потрошачким питањима, верским програмима и дечијим програмима</w:t>
      </w:r>
      <w:r w:rsidR="00D8496C" w:rsidRPr="00FC78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262D5CE" w14:textId="22928CA5" w:rsidR="00A373D1" w:rsidRPr="00FC7842" w:rsidRDefault="00C64CBA" w:rsidP="00A373D1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Члан </w:t>
      </w:r>
      <w:r w:rsidR="000F5F0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A373D1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9DC606C" w14:textId="65E50A83" w:rsidR="004B118C" w:rsidRPr="00FC7842" w:rsidRDefault="004B118C" w:rsidP="004B118C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FC7842">
        <w:rPr>
          <w:rFonts w:ascii="Times New Roman" w:hAnsi="Times New Roman" w:cs="Times New Roman"/>
          <w:sz w:val="24"/>
          <w:szCs w:val="24"/>
        </w:rPr>
        <w:t xml:space="preserve">. став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14:paraId="444CEA47" w14:textId="2552A493" w:rsidR="0018601E" w:rsidRPr="00FC7842" w:rsidRDefault="0018601E" w:rsidP="0018601E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C7842">
        <w:rPr>
          <w:rFonts w:ascii="Times New Roman" w:hAnsi="Times New Roman" w:cs="Times New Roman"/>
          <w:sz w:val="24"/>
          <w:szCs w:val="24"/>
        </w:rPr>
        <w:t xml:space="preserve">Програмски садржаји у којима се пласира производ морају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бити</w:t>
      </w:r>
      <w:r w:rsidRPr="00FC7842">
        <w:rPr>
          <w:rFonts w:ascii="Times New Roman" w:hAnsi="Times New Roman" w:cs="Times New Roman"/>
          <w:sz w:val="24"/>
          <w:szCs w:val="24"/>
        </w:rPr>
        <w:t xml:space="preserve"> јасно означени обавештењем о пласирању производа и то на почетку и на крају, као и након рекламних блокова, уколико те програмске садржаје производи или наручује сам пружалац медијске услуге или са њим повезано лице у смислу закона којим се уређује положај привредних друштава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14:paraId="0E2E0D79" w14:textId="1381A1C5" w:rsidR="007620B8" w:rsidRPr="00FC7842" w:rsidRDefault="000F5F0E" w:rsidP="007620B8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10</w:t>
      </w:r>
      <w:r w:rsidR="007620B8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7C78332" w14:textId="7C430989" w:rsidR="007620B8" w:rsidRPr="00FC7842" w:rsidRDefault="007620B8" w:rsidP="00520A40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33</w:t>
      </w:r>
      <w:r w:rsidRPr="00FC7842">
        <w:rPr>
          <w:rFonts w:ascii="Times New Roman" w:hAnsi="Times New Roman" w:cs="Times New Roman"/>
          <w:sz w:val="24"/>
          <w:szCs w:val="24"/>
        </w:rPr>
        <w:t xml:space="preserve">. став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14:paraId="3AB482D3" w14:textId="156465D9" w:rsidR="00941C5C" w:rsidRDefault="00941C5C" w:rsidP="00F040FC">
      <w:pPr>
        <w:tabs>
          <w:tab w:val="clear" w:pos="1080"/>
        </w:tabs>
        <w:spacing w:after="150"/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</w:pPr>
      <w:r w:rsidRPr="00FC7842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„</w:t>
      </w:r>
      <w:r w:rsidRPr="00FC7842">
        <w:rPr>
          <w:rFonts w:ascii="Times New Roman" w:eastAsiaTheme="minorHAnsi" w:hAnsi="Times New Roman" w:cs="Times New Roman"/>
          <w:color w:val="000000"/>
          <w:sz w:val="24"/>
          <w:szCs w:val="24"/>
          <w:lang w:val="en-US"/>
        </w:rPr>
        <w:t>Изузетно од става 1. овог члана дозвољено је емитовање појединачне огласне поруке, односно поруке ТВ продаје, током преноса спортских догађаја, а изузетно и у другим програмским садржајима, али само уколико је то недвосмислено неопходно, у складу са овим законом.</w:t>
      </w:r>
      <w:r w:rsidRPr="00FC7842"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“</w:t>
      </w:r>
    </w:p>
    <w:p w14:paraId="47A3E124" w14:textId="65D03244" w:rsidR="00960F0C" w:rsidRPr="00FC7842" w:rsidRDefault="00960F0C" w:rsidP="00F040FC">
      <w:pPr>
        <w:tabs>
          <w:tab w:val="clear" w:pos="1080"/>
        </w:tabs>
        <w:spacing w:after="150"/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>У ставу 5. реч</w:t>
      </w:r>
      <w:r w:rsidR="002703B6">
        <w:rPr>
          <w:rFonts w:ascii="Times New Roman" w:eastAsiaTheme="minorHAnsi" w:hAnsi="Times New Roman" w:cs="Times New Roman"/>
          <w:color w:val="000000"/>
          <w:sz w:val="24"/>
          <w:szCs w:val="24"/>
          <w:lang w:val="sr-Latn-RS"/>
        </w:rPr>
        <w:t>: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val="sr-Cyrl-RS"/>
        </w:rPr>
        <w:t xml:space="preserve"> „односно“ замењује се речима: „осим ТВ.“</w:t>
      </w:r>
    </w:p>
    <w:p w14:paraId="3BBD2777" w14:textId="391A995D" w:rsidR="00563225" w:rsidRPr="00FC7842" w:rsidRDefault="000F5F0E" w:rsidP="00563225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11</w:t>
      </w:r>
      <w:r w:rsidR="00563225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AB10010" w14:textId="77777777" w:rsidR="005431A7" w:rsidRDefault="005431A7" w:rsidP="00563225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5A2D7B" w14:textId="231B2D5B" w:rsidR="00CE7A35" w:rsidRDefault="00C64CBA" w:rsidP="00CE7A35">
      <w:pPr>
        <w:tabs>
          <w:tab w:val="clear" w:pos="1080"/>
          <w:tab w:val="left" w:pos="1152"/>
        </w:tabs>
        <w:rPr>
          <w:rFonts w:ascii="Times New Roman" w:hAnsi="Times New Roman"/>
          <w:color w:val="000000"/>
          <w:sz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="00563225" w:rsidRPr="00FC7842">
        <w:rPr>
          <w:rFonts w:ascii="Times New Roman" w:hAnsi="Times New Roman" w:cs="Times New Roman"/>
          <w:sz w:val="24"/>
          <w:szCs w:val="24"/>
        </w:rPr>
        <w:t xml:space="preserve">лан </w:t>
      </w:r>
      <w:r w:rsidR="00563225" w:rsidRPr="00FC78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D41129" w:rsidRPr="00FC784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="00563225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  <w:r w:rsidR="00CE7A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710A" w:rsidRPr="00FC7842">
        <w:rPr>
          <w:rFonts w:ascii="Times New Roman" w:eastAsiaTheme="minorHAnsi" w:hAnsi="Times New Roman" w:cs="Times New Roman"/>
          <w:sz w:val="24"/>
          <w:szCs w:val="24"/>
          <w:lang w:val="sr-Cyrl-RS"/>
        </w:rPr>
        <w:t>„</w:t>
      </w:r>
      <w:r w:rsidR="00CE7A35">
        <w:rPr>
          <w:rFonts w:ascii="Times New Roman" w:hAnsi="Times New Roman"/>
          <w:color w:val="000000"/>
          <w:sz w:val="24"/>
          <w:lang w:val="sr-Cyrl-RS"/>
        </w:rPr>
        <w:t>Трајање ТВ оглашавања и ТВ продаје у програмима комерцијалних пружалаца медијске услуге у временском периоду од 6 до 18 часова не сме да прекорачи 20% тог периода.</w:t>
      </w:r>
    </w:p>
    <w:p w14:paraId="408F6E0C" w14:textId="77777777" w:rsidR="00CE7A35" w:rsidRDefault="00CE7A35" w:rsidP="00CE7A35">
      <w:pPr>
        <w:spacing w:after="150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lastRenderedPageBreak/>
        <w:t>Трајање ТВ оглашавања и ТВ продаје у програмима комерцијалних пружалаца медијске услуге у временском периоду од 18 до 24 часова не сме да прекорачи 20% тог периода.</w:t>
      </w:r>
    </w:p>
    <w:p w14:paraId="597D9C32" w14:textId="7A850040" w:rsidR="00CE7A35" w:rsidRDefault="00CE7A35" w:rsidP="00CE7A35">
      <w:pPr>
        <w:spacing w:after="150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>Трајање ТВ оглашавања и ТВ продаје у програмима установе јавног медијског сервиса и пружаоца медијске услуге цивилног сектора у временском периоду од 6 до 18 часов</w:t>
      </w:r>
      <w:r w:rsidR="00EB4B65">
        <w:rPr>
          <w:rFonts w:ascii="Times New Roman" w:hAnsi="Times New Roman"/>
          <w:color w:val="000000"/>
          <w:sz w:val="24"/>
          <w:lang w:val="sr-Cyrl-RS"/>
        </w:rPr>
        <w:t xml:space="preserve">а не сме да прекорачи </w:t>
      </w:r>
      <w:r w:rsidR="00EB4B65">
        <w:rPr>
          <w:rFonts w:ascii="Times New Roman" w:hAnsi="Times New Roman"/>
          <w:color w:val="000000"/>
          <w:sz w:val="24"/>
          <w:lang w:val="sr-Latn-RS"/>
        </w:rPr>
        <w:t>1</w:t>
      </w:r>
      <w:r>
        <w:rPr>
          <w:rFonts w:ascii="Times New Roman" w:hAnsi="Times New Roman"/>
          <w:color w:val="000000"/>
          <w:sz w:val="24"/>
          <w:lang w:val="sr-Cyrl-RS"/>
        </w:rPr>
        <w:t>0% тог периода.</w:t>
      </w:r>
    </w:p>
    <w:p w14:paraId="42DE2233" w14:textId="310A44CD" w:rsidR="00CE7A35" w:rsidRDefault="00CE7A35" w:rsidP="00CE7A35">
      <w:pPr>
        <w:spacing w:after="150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color w:val="000000"/>
          <w:sz w:val="24"/>
          <w:lang w:val="sr-Cyrl-RS"/>
        </w:rPr>
        <w:t xml:space="preserve">Трајање ТВ оглашавања и ТВ продаје у програмима установе јавног медијског сервиса и пружаоца медијске услуге цивилног сектора у временском периоду од 18 до 24 часова не сме да прекорачи </w:t>
      </w:r>
      <w:r w:rsidR="00EB4B65">
        <w:rPr>
          <w:rFonts w:ascii="Times New Roman" w:hAnsi="Times New Roman"/>
          <w:color w:val="000000"/>
          <w:sz w:val="24"/>
          <w:lang w:val="sr-Latn-RS"/>
        </w:rPr>
        <w:t>1</w:t>
      </w:r>
      <w:r>
        <w:rPr>
          <w:rFonts w:ascii="Times New Roman" w:hAnsi="Times New Roman"/>
          <w:color w:val="000000"/>
          <w:sz w:val="24"/>
          <w:lang w:val="sr-Cyrl-RS"/>
        </w:rPr>
        <w:t>0% тог периода.</w:t>
      </w:r>
    </w:p>
    <w:p w14:paraId="57654CDD" w14:textId="2C900880" w:rsidR="00531458" w:rsidRPr="00CE7A35" w:rsidRDefault="00CE7A35" w:rsidP="00CE7A35">
      <w:pPr>
        <w:spacing w:after="150"/>
        <w:rPr>
          <w:rFonts w:ascii="Times New Roman" w:hAnsi="Times New Roman"/>
          <w:color w:val="000000"/>
          <w:sz w:val="24"/>
        </w:rPr>
      </w:pPr>
      <w:r w:rsidRPr="00A63A68">
        <w:rPr>
          <w:rFonts w:ascii="Times New Roman" w:hAnsi="Times New Roman"/>
          <w:color w:val="000000"/>
          <w:sz w:val="24"/>
        </w:rPr>
        <w:t>Одредбе овог члана не примењују се на телевизијске програме у целини намењене оглашавању и ТВ продаји, као и телевизиј</w:t>
      </w:r>
      <w:r>
        <w:rPr>
          <w:rFonts w:ascii="Times New Roman" w:hAnsi="Times New Roman"/>
          <w:color w:val="000000"/>
          <w:sz w:val="24"/>
          <w:lang w:val="sr-Cyrl-RS"/>
        </w:rPr>
        <w:t>с</w:t>
      </w:r>
      <w:r w:rsidRPr="00A63A68">
        <w:rPr>
          <w:rFonts w:ascii="Times New Roman" w:hAnsi="Times New Roman"/>
          <w:color w:val="000000"/>
          <w:sz w:val="24"/>
        </w:rPr>
        <w:t>ке програме у целини намењене самопромоцији.</w:t>
      </w:r>
      <w:r w:rsidR="000F5F0E" w:rsidRPr="00FC7842">
        <w:rPr>
          <w:rFonts w:ascii="Times New Roman" w:eastAsiaTheme="minorHAnsi" w:hAnsi="Times New Roman" w:cs="Times New Roman"/>
          <w:sz w:val="24"/>
          <w:szCs w:val="24"/>
          <w:lang w:val="sr-Cyrl-RS"/>
        </w:rPr>
        <w:t>“</w:t>
      </w:r>
    </w:p>
    <w:p w14:paraId="42E9A6AB" w14:textId="640CF518" w:rsidR="00271C31" w:rsidRPr="00FC7842" w:rsidRDefault="000F5F0E" w:rsidP="00271C31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12</w:t>
      </w:r>
      <w:r w:rsidR="00271C31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29EBF842" w14:textId="427CEE12" w:rsidR="00271C31" w:rsidRPr="00FC7842" w:rsidRDefault="00C93BD2" w:rsidP="00C93BD2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 члану 38. после става 3. додаје се нови став 4. који гласи:</w:t>
      </w:r>
    </w:p>
    <w:p w14:paraId="5AF95A6F" w14:textId="147BF0D3" w:rsidR="00AB7B94" w:rsidRPr="00FC7842" w:rsidRDefault="005913F4" w:rsidP="00F040FC">
      <w:pPr>
        <w:tabs>
          <w:tab w:val="clear" w:pos="1080"/>
        </w:tabs>
        <w:spacing w:after="150"/>
        <w:rPr>
          <w:rFonts w:ascii="Times New Roman" w:eastAsiaTheme="minorHAnsi" w:hAnsi="Times New Roman" w:cs="Times New Roman"/>
          <w:sz w:val="24"/>
          <w:szCs w:val="24"/>
          <w:lang w:val="sr-Cyrl-RS"/>
        </w:rPr>
      </w:pPr>
      <w:bookmarkStart w:id="0" w:name="_Hlk141260993"/>
      <w:r w:rsidRPr="00FC7842">
        <w:rPr>
          <w:rFonts w:ascii="Times New Roman" w:eastAsiaTheme="minorHAnsi" w:hAnsi="Times New Roman" w:cs="Times New Roman"/>
          <w:sz w:val="24"/>
          <w:szCs w:val="24"/>
          <w:lang w:val="sr-Cyrl-RS"/>
        </w:rPr>
        <w:t>„Каталози, лифлети, буклети, брошуре и слични штампани материјали се не сматрају штампаним медијима у смислу овог закона, али се на њих односе одредбе овог закона.</w:t>
      </w:r>
      <w:bookmarkEnd w:id="0"/>
      <w:r w:rsidRPr="00FC7842">
        <w:rPr>
          <w:rFonts w:ascii="Times New Roman" w:eastAsiaTheme="minorHAnsi" w:hAnsi="Times New Roman" w:cs="Times New Roman"/>
          <w:sz w:val="24"/>
          <w:szCs w:val="24"/>
          <w:lang w:val="sr-Cyrl-RS"/>
        </w:rPr>
        <w:t>“</w:t>
      </w:r>
    </w:p>
    <w:p w14:paraId="3A47CEE0" w14:textId="4C84F611" w:rsidR="003B7CD3" w:rsidRPr="00FC7842" w:rsidRDefault="003B7CD3" w:rsidP="003B7CD3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0F5F0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372153FE" w14:textId="0E44359F" w:rsidR="003B7CD3" w:rsidRPr="00FC7842" w:rsidRDefault="003B7CD3" w:rsidP="003B7CD3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191082" w:rsidRPr="00FC7842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FC7842">
        <w:rPr>
          <w:rFonts w:ascii="Times New Roman" w:hAnsi="Times New Roman" w:cs="Times New Roman"/>
          <w:sz w:val="24"/>
          <w:szCs w:val="24"/>
        </w:rPr>
        <w:t xml:space="preserve">. став </w:t>
      </w:r>
      <w:r w:rsidR="00191082" w:rsidRPr="00FC7842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14:paraId="69C9DFA6" w14:textId="3407ECB5" w:rsidR="00C822AA" w:rsidRPr="00FC7842" w:rsidRDefault="007D5A3A" w:rsidP="00F040FC">
      <w:pPr>
        <w:tabs>
          <w:tab w:val="clear" w:pos="1080"/>
          <w:tab w:val="left" w:pos="1152"/>
        </w:tabs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>„</w:t>
      </w:r>
      <w:r w:rsidRPr="00F040FC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У сврху одређивања идентитета оглашивача, преносилац огласне поруке, који је пружалац услуге информационог друштва у смислу закона којим се уређује електронска трговина, дужан је да </w:t>
      </w:r>
      <w:r w:rsidR="000A57CB" w:rsidRPr="00F040FC">
        <w:rPr>
          <w:rFonts w:ascii="Times New Roman" w:eastAsiaTheme="minorHAnsi" w:hAnsi="Times New Roman" w:cs="Times New Roman"/>
          <w:sz w:val="24"/>
          <w:szCs w:val="24"/>
          <w:lang w:val="en-US"/>
        </w:rPr>
        <w:t xml:space="preserve">прикупља и даље обрађује </w:t>
      </w:r>
      <w:r w:rsidRPr="00F040FC">
        <w:rPr>
          <w:rFonts w:ascii="Times New Roman" w:eastAsiaTheme="minorHAnsi" w:hAnsi="Times New Roman" w:cs="Times New Roman"/>
          <w:sz w:val="24"/>
          <w:szCs w:val="24"/>
          <w:lang w:val="en-US"/>
        </w:rPr>
        <w:t>податке о оглашивачу и то о пословном имену, адреси седишта и матичном броју, а за физичко лице, име и презиме, адресу пребивалишта и јединствени матични број грађана, током трајања оглашавања и 30 дана након престанка оглашавања. По истеку рока за обавезно чување података о оглашивачу, подаци о личности оглашивача физичког лица, бришу се.“</w:t>
      </w:r>
    </w:p>
    <w:p w14:paraId="5815AC6C" w14:textId="022B4F5A" w:rsidR="00257214" w:rsidRPr="00FC7842" w:rsidRDefault="00257214" w:rsidP="00257214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0F5F0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4</w:t>
      </w: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4927A45" w14:textId="551F15CF" w:rsidR="00D97398" w:rsidRPr="00FC7842" w:rsidRDefault="007D5B88" w:rsidP="00D97398">
      <w:pPr>
        <w:tabs>
          <w:tab w:val="clear" w:pos="1080"/>
          <w:tab w:val="left" w:pos="1152"/>
        </w:tabs>
        <w:rPr>
          <w:rFonts w:ascii="Times New Roman" w:hAnsi="Times New Roman" w:cs="Times New Roman"/>
          <w:i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У </w:t>
      </w:r>
      <w:r w:rsidR="00D97398" w:rsidRPr="00FC7842">
        <w:rPr>
          <w:rFonts w:ascii="Times New Roman" w:hAnsi="Times New Roman" w:cs="Times New Roman"/>
          <w:sz w:val="24"/>
          <w:szCs w:val="24"/>
          <w:lang w:val="sr-Cyrl-RS"/>
        </w:rPr>
        <w:t>називу изнад члана 46. после речи</w:t>
      </w:r>
      <w:r w:rsidR="001A069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97398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B71" w:rsidRPr="00FC7842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алкохолних пића“</w:t>
      </w:r>
      <w:r w:rsidR="00D97398" w:rsidRPr="00FC7842">
        <w:rPr>
          <w:rFonts w:ascii="Times New Roman" w:hAnsi="Times New Roman" w:cs="Times New Roman"/>
          <w:sz w:val="24"/>
          <w:szCs w:val="24"/>
          <w:lang w:val="sr-Cyrl-RS"/>
        </w:rPr>
        <w:t>, додај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97398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 xml:space="preserve"> речи:</w:t>
      </w:r>
      <w:r w:rsidR="00D97398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5B71" w:rsidRPr="00FC7842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и пића са садржајем алкохола“</w:t>
      </w:r>
      <w:bookmarkStart w:id="1" w:name="_Hlk141259694"/>
    </w:p>
    <w:bookmarkEnd w:id="1"/>
    <w:p w14:paraId="6E6613BE" w14:textId="24948EE0" w:rsidR="007D5B88" w:rsidRPr="00FC7842" w:rsidRDefault="00D97398" w:rsidP="007D5B88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ставу</w:t>
      </w:r>
      <w:r w:rsidR="007D5B88"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7D5B88" w:rsidRPr="00FC7842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D5B88" w:rsidRPr="00FC7842">
        <w:rPr>
          <w:rFonts w:ascii="Times New Roman" w:hAnsi="Times New Roman" w:cs="Times New Roman"/>
          <w:sz w:val="24"/>
          <w:szCs w:val="24"/>
        </w:rPr>
        <w:t>.</w:t>
      </w:r>
      <w:r w:rsidR="007D5B88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0CB" w:rsidRPr="004540CB">
        <w:rPr>
          <w:rFonts w:ascii="Times New Roman" w:hAnsi="Times New Roman" w:cs="Times New Roman"/>
          <w:sz w:val="24"/>
          <w:szCs w:val="24"/>
          <w:lang w:val="sr-Cyrl-RS"/>
        </w:rPr>
        <w:t>после речи</w:t>
      </w:r>
      <w:r w:rsidR="001A069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540CB" w:rsidRPr="004540CB">
        <w:rPr>
          <w:rFonts w:ascii="Times New Roman" w:hAnsi="Times New Roman" w:cs="Times New Roman"/>
          <w:sz w:val="24"/>
          <w:szCs w:val="24"/>
          <w:lang w:val="sr-Cyrl-RS"/>
        </w:rPr>
        <w:t xml:space="preserve"> „алко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холних пића“, додају се речи: „и</w:t>
      </w:r>
      <w:r w:rsidR="004540CB" w:rsidRPr="004540CB">
        <w:rPr>
          <w:rFonts w:ascii="Times New Roman" w:hAnsi="Times New Roman" w:cs="Times New Roman"/>
          <w:sz w:val="24"/>
          <w:szCs w:val="24"/>
          <w:lang w:val="sr-Cyrl-RS"/>
        </w:rPr>
        <w:t xml:space="preserve"> пића са садржајем алкохола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 xml:space="preserve"> (у даљем тексту: алокохолна пића)</w:t>
      </w:r>
      <w:r w:rsidR="004540CB" w:rsidRPr="004540CB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7C92E4" w14:textId="77777777" w:rsidR="00183C33" w:rsidRDefault="00BD187A" w:rsidP="00BD187A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став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="00183C3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83C33">
        <w:rPr>
          <w:rFonts w:ascii="Times New Roman" w:hAnsi="Times New Roman" w:cs="Times New Roman"/>
          <w:sz w:val="24"/>
          <w:szCs w:val="24"/>
          <w:lang w:val="sr-Cyrl-RS"/>
        </w:rPr>
        <w:t>реч: „мањим“ замењује се речју: „до“.</w:t>
      </w:r>
    </w:p>
    <w:p w14:paraId="1ADF7FF2" w14:textId="0F4BFF8D" w:rsidR="004E3D0C" w:rsidRPr="00FC7842" w:rsidRDefault="004E3D0C" w:rsidP="004E3D0C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У 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тачки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2) 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речи: „осим на средствима јавног превоза (аутобус, трамвај, такси сл.)“ бришу се.</w:t>
      </w:r>
    </w:p>
    <w:p w14:paraId="3FEDD16C" w14:textId="173733AA" w:rsidR="0027452C" w:rsidRPr="00FC7842" w:rsidRDefault="0027452C" w:rsidP="0027452C">
      <w:pPr>
        <w:tabs>
          <w:tab w:val="clear" w:pos="1080"/>
          <w:tab w:val="left" w:pos="1152"/>
        </w:tabs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У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тачки 3) речи:“</w:t>
      </w:r>
      <w:r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у термину од 18:00 до 06:00 часова“</w:t>
      </w:r>
      <w:r w:rsidR="004540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4540CB" w:rsidRPr="004540CB">
        <w:t xml:space="preserve"> </w:t>
      </w:r>
      <w:r w:rsidR="004540CB" w:rsidRPr="004540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бришу се</w:t>
      </w:r>
      <w:r w:rsidR="004540CB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3E60C9E7" w14:textId="52F06B7C" w:rsidR="003427E7" w:rsidRPr="00FC7842" w:rsidRDefault="003427E7" w:rsidP="003427E7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У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тачк</w:t>
      </w:r>
      <w:r w:rsidR="00A64969" w:rsidRPr="00FC784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5) </w:t>
      </w:r>
      <w:r w:rsidR="00A64969" w:rsidRPr="00FC7842">
        <w:rPr>
          <w:rFonts w:ascii="Times New Roman" w:hAnsi="Times New Roman" w:cs="Times New Roman"/>
          <w:sz w:val="24"/>
          <w:szCs w:val="24"/>
          <w:lang w:val="sr-Cyrl-RS"/>
        </w:rPr>
        <w:t>после речи</w:t>
      </w:r>
      <w:r w:rsidR="00183C3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64969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„оглашавања“ додају се речи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64969" w:rsidRPr="00FC7842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A64969"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8310A0" w:rsidRPr="00FC7842">
        <w:rPr>
          <w:rFonts w:ascii="Times New Roman" w:hAnsi="Times New Roman" w:cs="Times New Roman"/>
          <w:sz w:val="24"/>
          <w:szCs w:val="24"/>
          <w:lang w:val="sr-Cyrl-RS"/>
        </w:rPr>
        <w:t>осим ако су тематски или циљно намењени деци или малолетницима</w:t>
      </w:r>
      <w:r w:rsidR="00A64969" w:rsidRPr="00FC7842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14:paraId="5A30D0E5" w14:textId="6C58456B" w:rsidR="00296ECF" w:rsidRPr="00FC7842" w:rsidRDefault="00296ECF" w:rsidP="00296ECF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 xml:space="preserve">У 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ставу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>после речи</w:t>
      </w:r>
      <w:r w:rsidR="00183C33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540CB">
        <w:rPr>
          <w:rFonts w:ascii="Times New Roman" w:hAnsi="Times New Roman" w:cs="Times New Roman"/>
          <w:sz w:val="24"/>
          <w:szCs w:val="24"/>
          <w:lang w:val="sr-Cyrl-RS"/>
        </w:rPr>
        <w:t xml:space="preserve"> „медијима“ додају се речи; </w:t>
      </w:r>
      <w:r w:rsidR="001B6C50">
        <w:rPr>
          <w:rFonts w:ascii="Times New Roman" w:hAnsi="Times New Roman" w:cs="Times New Roman"/>
          <w:sz w:val="24"/>
          <w:szCs w:val="24"/>
          <w:lang w:val="sr-Cyrl-RS"/>
        </w:rPr>
        <w:t>„каталозима, лифлетима, буклетима, брошурама и сличним штампаним материјалима.“</w:t>
      </w:r>
    </w:p>
    <w:p w14:paraId="1381A2AC" w14:textId="5FA9FD03" w:rsidR="00BE2C2D" w:rsidRPr="00FC7842" w:rsidRDefault="00BE2C2D" w:rsidP="00296ECF">
      <w:pPr>
        <w:tabs>
          <w:tab w:val="clear" w:pos="1080"/>
          <w:tab w:val="left" w:pos="1152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06BDFD" w14:textId="64D8ABFB" w:rsidR="00E4781B" w:rsidRPr="00FC7842" w:rsidRDefault="000F5F0E" w:rsidP="00E4781B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15</w:t>
      </w:r>
      <w:r w:rsidR="00E4781B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454EBEA" w14:textId="6EAF581B" w:rsidR="00270450" w:rsidRPr="00FC7842" w:rsidRDefault="001B6C50" w:rsidP="00270450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 ч</w:t>
      </w:r>
      <w:r w:rsidR="00270450" w:rsidRPr="00FC7842">
        <w:rPr>
          <w:rFonts w:ascii="Times New Roman" w:hAnsi="Times New Roman" w:cs="Times New Roman"/>
          <w:sz w:val="24"/>
          <w:szCs w:val="24"/>
          <w:lang w:val="sr-Cyrl-RS"/>
        </w:rPr>
        <w:t>лану 47. став 1</w:t>
      </w:r>
      <w:r w:rsidR="000533AA" w:rsidRPr="00FC784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70450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брише се.</w:t>
      </w:r>
    </w:p>
    <w:p w14:paraId="0007080D" w14:textId="3871FBEA" w:rsidR="00025FAA" w:rsidRPr="00FC7842" w:rsidRDefault="007820F2" w:rsidP="00025FAA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</w:t>
      </w:r>
      <w:r w:rsidR="000F5F0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6</w:t>
      </w:r>
      <w:r w:rsidR="00025FAA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E6BB64E" w14:textId="4667307E" w:rsidR="0034724E" w:rsidRPr="00FC7842" w:rsidRDefault="007820F2" w:rsidP="00B61B13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Назив изнад члана </w:t>
      </w:r>
      <w:r w:rsidR="007825D7" w:rsidRPr="00FC7842">
        <w:rPr>
          <w:rFonts w:ascii="Times New Roman" w:hAnsi="Times New Roman" w:cs="Times New Roman"/>
          <w:sz w:val="24"/>
          <w:szCs w:val="24"/>
          <w:lang w:val="sr-Cyrl-RS"/>
        </w:rPr>
        <w:t>53. мења се и глас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7825D7" w:rsidRPr="00FC7842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61B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71A3" w:rsidRPr="00FC7842">
        <w:rPr>
          <w:rFonts w:ascii="Times New Roman" w:hAnsi="Times New Roman" w:cs="Times New Roman"/>
          <w:iCs/>
          <w:sz w:val="24"/>
          <w:szCs w:val="24"/>
          <w:lang w:val="sr-Cyrl-RS"/>
        </w:rPr>
        <w:t>„</w:t>
      </w:r>
      <w:r w:rsidR="0034724E" w:rsidRPr="00FC7842">
        <w:rPr>
          <w:rFonts w:ascii="Times New Roman" w:hAnsi="Times New Roman" w:cs="Times New Roman"/>
          <w:iCs/>
          <w:sz w:val="24"/>
          <w:szCs w:val="24"/>
          <w:lang w:val="sr-Cyrl-RS"/>
        </w:rPr>
        <w:t>Електронске цигарете</w:t>
      </w:r>
      <w:r w:rsidR="0034724E" w:rsidRPr="00FC784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 </w:t>
      </w:r>
      <w:r w:rsidR="0034724E" w:rsidRPr="00FC7842">
        <w:rPr>
          <w:rFonts w:ascii="Times New Roman" w:hAnsi="Times New Roman" w:cs="Times New Roman"/>
          <w:iCs/>
          <w:sz w:val="24"/>
          <w:szCs w:val="24"/>
          <w:lang w:val="sr-Cyrl-RS"/>
        </w:rPr>
        <w:t>и сродни производи</w:t>
      </w:r>
      <w:r w:rsidR="00B61B13">
        <w:rPr>
          <w:rFonts w:ascii="Times New Roman" w:hAnsi="Times New Roman" w:cs="Times New Roman"/>
          <w:iCs/>
          <w:sz w:val="24"/>
          <w:szCs w:val="24"/>
          <w:lang w:val="sr-Cyrl-RS"/>
        </w:rPr>
        <w:t>“</w:t>
      </w:r>
    </w:p>
    <w:p w14:paraId="6A25B70A" w14:textId="1E5F9405" w:rsidR="00B61B13" w:rsidRDefault="00B61B13" w:rsidP="007820F2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ставу 1. речи: </w:t>
      </w:r>
      <w:r w:rsidR="001A06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течности и делова за електронске цигарете замењују се речима: „</w:t>
      </w:r>
      <w:r w:rsidR="007820F2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  сродних производа са или без никотина предвиђених прописима о дуванским производима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.“</w:t>
      </w:r>
    </w:p>
    <w:p w14:paraId="1BE0E735" w14:textId="5D21372D" w:rsidR="00EF2745" w:rsidRPr="00FC7842" w:rsidRDefault="00B61B13" w:rsidP="00EF2745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Додаје се нови став 2. који гласи: „</w:t>
      </w:r>
      <w:r w:rsidR="007820F2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Правила о оглашавању из претходног става се не односе на електронске уређаје за загревање дуванских односно биљних производа.</w:t>
      </w:r>
      <w:r w:rsidR="0015175C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7825D7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2B5966E3" w14:textId="5455348E" w:rsidR="00213B2C" w:rsidRPr="00FC7842" w:rsidRDefault="00213B2C" w:rsidP="00213B2C">
      <w:pPr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1</w:t>
      </w:r>
      <w:r w:rsidR="000F5F0E" w:rsidRPr="00FC784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7</w:t>
      </w:r>
      <w:r w:rsidRPr="00FC784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29D8BC72" w14:textId="272CD6A0" w:rsidR="00213B2C" w:rsidRPr="00FC7842" w:rsidRDefault="00213B2C" w:rsidP="00213B2C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лан </w:t>
      </w:r>
      <w:r w:rsidR="00DB0726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54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мења се и гласи:</w:t>
      </w:r>
    </w:p>
    <w:p w14:paraId="76EDAF69" w14:textId="58932F5F" w:rsidR="001B6C50" w:rsidRDefault="00213B2C" w:rsidP="00213B2C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„</w:t>
      </w:r>
      <w:r w:rsidR="001B6C50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Забрањено је оглашавати игре на срећу ако приређивач није добио сагласност, одобрење, односно дозволу надлежног органа за приређивање игре на срећу.</w:t>
      </w:r>
    </w:p>
    <w:p w14:paraId="218D333E" w14:textId="01B197C2" w:rsidR="00A17215" w:rsidRDefault="00A17215" w:rsidP="00213B2C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A1721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Забрањено је оглашавање класичних игара на срећу на отвореним површинама,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осим на месту које је удаљено најмање 100 метара ваздушном линијом од најближег комплекса предшколске, школске, здравствене или установе намењене деци и малолетницима.</w:t>
      </w:r>
    </w:p>
    <w:p w14:paraId="1A72CA09" w14:textId="61625A5E" w:rsidR="00213B2C" w:rsidRPr="00FC7842" w:rsidRDefault="00213B2C" w:rsidP="00213B2C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Забрањено је оглашавање </w:t>
      </w:r>
      <w:r w:rsidR="00B61B1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посебних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игара на срећу на отвореним површинама, 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укључујући и аутобусе, такси и сва друга возила, како споља тако и изнутра, и то: путем огласних паноа (билборда), плаката, д</w:t>
      </w:r>
      <w:r w:rsidR="00A1721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исплеја, светлећих реклама и сл</w:t>
      </w:r>
      <w:r w:rsidR="001A069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ично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 осим:</w:t>
      </w:r>
    </w:p>
    <w:p w14:paraId="40BD768A" w14:textId="721BEA07" w:rsidR="00213B2C" w:rsidRPr="00FC7842" w:rsidRDefault="00213B2C" w:rsidP="00213B2C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1) На спортским теренима током спортских догађаја које спонзорише приређивач игара на срећу, однос</w:t>
      </w:r>
      <w:r w:rsidR="00F600FA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но који спонзорише спортисте, 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спортске клубове </w:t>
      </w:r>
      <w:r w:rsidR="002F1D82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или репрезентације 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који су учесници тих спортских догађаја и манифестација, као и обављање директних промотивних активности на спортским теренима током спортских догађаја;</w:t>
      </w:r>
    </w:p>
    <w:p w14:paraId="3F79599C" w14:textId="0CE2FE26" w:rsidR="00213B2C" w:rsidRPr="00FC7842" w:rsidRDefault="00A17215" w:rsidP="00213B2C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2) П</w:t>
      </w:r>
      <w:r w:rsidR="00213B2C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остављања средстава за оглашавање на спољним површинама пословних просторија у којима се приређују игре на срећу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 на местима на којим</w:t>
      </w:r>
      <w:r w:rsidR="00B61B1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а се врши уплата за приређиваче и то највише једног назива и једног лога приређивача игре на срећу, тако да не покрива више од 25% површине. </w:t>
      </w:r>
    </w:p>
    <w:p w14:paraId="2D6F8878" w14:textId="3FE3DE40" w:rsidR="00213B2C" w:rsidRPr="00FC7842" w:rsidRDefault="00A17215" w:rsidP="00213B2C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3) О</w:t>
      </w:r>
      <w:r w:rsidR="00213B2C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бављања промотивних активности испред пословних просторија у којима се приређују игре на срећу;</w:t>
      </w:r>
    </w:p>
    <w:p w14:paraId="03421003" w14:textId="33DFA314" w:rsidR="00213B2C" w:rsidRPr="00FC7842" w:rsidRDefault="00A17215" w:rsidP="00DB0726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4) П</w:t>
      </w:r>
      <w:r w:rsidR="00213B2C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остављања средстава за оглашавање на службеним возилима приређивача игара на срећу.</w:t>
      </w:r>
    </w:p>
    <w:p w14:paraId="190F4798" w14:textId="0F4AA189" w:rsidR="00C837A2" w:rsidRPr="00FC7842" w:rsidRDefault="00B54116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Светлећа</w:t>
      </w:r>
      <w:r w:rsidR="00213B2C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средств</w:t>
      </w:r>
      <w:r w:rsidR="00B271D7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а</w:t>
      </w:r>
      <w:r w:rsidR="00213B2C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за оглашавање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су забрањена</w:t>
      </w:r>
      <w:r w:rsidR="009308F4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,</w:t>
      </w:r>
      <w:r w:rsidR="009308F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осим на играчницама</w:t>
      </w:r>
      <w:bookmarkStart w:id="2" w:name="_GoBack"/>
      <w:bookmarkEnd w:id="2"/>
      <w:r w:rsidR="00183C3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.“</w:t>
      </w:r>
    </w:p>
    <w:p w14:paraId="2AE67470" w14:textId="749E56A4" w:rsidR="00C837A2" w:rsidRPr="00FC7842" w:rsidRDefault="00C837A2" w:rsidP="00C837A2">
      <w:pPr>
        <w:spacing w:after="1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Члан 1</w:t>
      </w:r>
      <w:r w:rsidR="000F5F0E" w:rsidRPr="00FC784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8</w:t>
      </w:r>
      <w:r w:rsidRPr="00FC7842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.</w:t>
      </w:r>
    </w:p>
    <w:p w14:paraId="203BC07A" w14:textId="0F9573EE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Ч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лан 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56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мења се и гласи:</w:t>
      </w:r>
    </w:p>
    <w:p w14:paraId="0EE2CAC9" w14:textId="6CECF2B8" w:rsidR="00B61B13" w:rsidRPr="0009493A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„</w:t>
      </w:r>
      <w:r w:rsidR="00B61B1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Оглашавање класичних игара на срећу путем електронских медија, као</w:t>
      </w:r>
      <w:r w:rsidR="007C5DA1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B61B1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 у биоскопима, позориштима или другим просторима где се врши приказивање, односно извођење представа, дозвољено је, осим ако су тематски или циљано намењене деци или малолетницима.</w:t>
      </w:r>
    </w:p>
    <w:p w14:paraId="0FCD2870" w14:textId="14E67A25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lastRenderedPageBreak/>
        <w:t>Забрањено је оглашавање посебних игара на срећу:</w:t>
      </w:r>
    </w:p>
    <w:p w14:paraId="4826CA23" w14:textId="0C4F0468" w:rsidR="00676D33" w:rsidRPr="00FC7842" w:rsidRDefault="00C837A2" w:rsidP="00676D33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1) </w:t>
      </w:r>
      <w:r w:rsidR="00A1721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Н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а свим телевизијама, и на телевизијама које програм емитују на националним фреквенцијама, као и оглашавање на кабловским телевизијским каналима, локалним телевизијским каналима</w:t>
      </w:r>
      <w:r w:rsidR="00676D33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осим за време преноса </w:t>
      </w:r>
      <w:bookmarkStart w:id="3" w:name="_Hlk150259043"/>
      <w:r w:rsidR="00676D33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спортских догађаја</w:t>
      </w:r>
      <w:bookmarkEnd w:id="3"/>
      <w:r w:rsidR="00676D33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 као и 30 минута пре и после преноса</w:t>
      </w:r>
      <w:r w:rsidR="00676D33" w:rsidRPr="00FC784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676D33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спортских догађаја</w:t>
      </w:r>
      <w:r w:rsidR="00A17215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то највише 10 огласних порука у трајању од најдуже 30 секунди по једног огласној поруци</w:t>
      </w:r>
      <w:r w:rsidR="00676D33" w:rsidRPr="00FC784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;</w:t>
      </w:r>
    </w:p>
    <w:p w14:paraId="0C8E2845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2) у садржајима електронских интернет портала и на 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Google (Google Display Network), Google Search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(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претрага)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, Youtube)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, осим:</w:t>
      </w:r>
    </w:p>
    <w:p w14:paraId="44AB8A86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- оглашавања и истицања било ког садржаја (понуда, банери, бонуси и др.) на званичним интернет адресама приређивача игара на срећу;</w:t>
      </w:r>
    </w:p>
    <w:p w14:paraId="03EE1E03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- издања спортских интернет портала који су у целини тематски намењени објављивању спортских садржаја;</w:t>
      </w:r>
    </w:p>
    <w:p w14:paraId="6101F8B5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- интернет страница спортских клубова и удружења која спонзорише приређивач који се оглашава;</w:t>
      </w:r>
    </w:p>
    <w:p w14:paraId="23AF2A9F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- друштвених мрежа (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 xml:space="preserve">Facebook, Twitter, Instagram, Tik Tok 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 др.);</w:t>
      </w:r>
    </w:p>
    <w:p w14:paraId="1202DAB3" w14:textId="65CB99AC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3) на радијима</w:t>
      </w:r>
      <w:r w:rsidR="001A069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1A0693" w:rsidRPr="001A069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осим за време преноса спортских догађаја, и то највише 10 огласних порука у трајању од најдуже 30 секунди по једног огласној поруци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;</w:t>
      </w:r>
    </w:p>
    <w:p w14:paraId="128CBCB4" w14:textId="5C26C3F8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4) у штампаним медијима</w:t>
      </w:r>
      <w:r w:rsidR="00B61B1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 w:rsidR="001A069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осим на страницама које су тематски намењене извештавању о спортским догађајима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;</w:t>
      </w:r>
    </w:p>
    <w:p w14:paraId="3C2FF74B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5) учествовањем јавних личности, као што су музичари, глумци, спортисти, политичари, уметници, инфлуенсери и учествовањем свих других особа које имају могућност да утичу на куповне одлуке других због свог стварног или претпостављеног ауторитета, знања или положаја осим ако су та лица:</w:t>
      </w:r>
    </w:p>
    <w:p w14:paraId="172ED10A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- активни спортисти спортских клубова и спортских друштава која спонзоришу приређивачи игара на срећу који се оглашавају.</w:t>
      </w:r>
    </w:p>
    <w:p w14:paraId="3F41F3AE" w14:textId="7A6E20E1" w:rsidR="00C837A2" w:rsidRPr="007C5DA1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6) у филмовима, спотовима, серијама, позоришним представама.</w:t>
      </w:r>
    </w:p>
    <w:p w14:paraId="602E2344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Забрањено је оглашавање и промовисање бонуса приређивача игара на срећу, осим:</w:t>
      </w:r>
    </w:p>
    <w:p w14:paraId="650BC55D" w14:textId="2747A26F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1) на сопственој интернет страници приређивача игара на срећу и</w:t>
      </w:r>
      <w:r w:rsidR="003604B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на њиховим локацијама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;</w:t>
      </w:r>
    </w:p>
    <w:p w14:paraId="0F9F5C93" w14:textId="4C479D62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2) на</w:t>
      </w:r>
      <w:r w:rsidR="00B61B13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сопственим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друштвеним мрежама (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Facebook, Twitter, Instagram</w:t>
      </w: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и др.);</w:t>
      </w:r>
    </w:p>
    <w:p w14:paraId="306195A8" w14:textId="18B3F35F" w:rsidR="00C837A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3) слањем електронских порука играчима који имају активне налоге на интернет страницама, под условом да су они претходно дали сагласност за примање такве поруке.</w:t>
      </w:r>
    </w:p>
    <w:p w14:paraId="4A8C4D77" w14:textId="2F025129" w:rsidR="007A6E1B" w:rsidRDefault="007A6E1B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Дозвољено је оглашавање и промовисање бонуса приређивача игара на срећу:</w:t>
      </w:r>
    </w:p>
    <w:p w14:paraId="2A75BC1F" w14:textId="77777777" w:rsidR="007A6E1B" w:rsidRDefault="007A6E1B" w:rsidP="007A6E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У издањима спортских интернет портала који су у целини тематски намењени </w:t>
      </w:r>
    </w:p>
    <w:p w14:paraId="5884DDD2" w14:textId="6628C6B9" w:rsidR="007A6E1B" w:rsidRDefault="007A6E1B" w:rsidP="007A6E1B">
      <w:pPr>
        <w:spacing w:after="0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7A6E1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објављивању спортских садржаја;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</w:p>
    <w:p w14:paraId="455C9594" w14:textId="77777777" w:rsidR="007A6E1B" w:rsidRDefault="007A6E1B" w:rsidP="007A6E1B">
      <w:pPr>
        <w:spacing w:after="0"/>
        <w:ind w:firstLine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06F05915" w14:textId="0BE31799" w:rsidR="007A6E1B" w:rsidRDefault="007A6E1B" w:rsidP="007A6E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7A6E1B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интернет страницама спортских клубова и удружења која спонзорише приређивач који се оглашава;</w:t>
      </w:r>
    </w:p>
    <w:p w14:paraId="220D1157" w14:textId="77777777" w:rsidR="007A6E1B" w:rsidRDefault="007A6E1B" w:rsidP="007A6E1B">
      <w:pPr>
        <w:pStyle w:val="ListParagraph"/>
        <w:spacing w:after="0"/>
        <w:ind w:left="1080" w:firstLine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41E23318" w14:textId="6E7052E3" w:rsidR="007A6E1B" w:rsidRPr="007A6E1B" w:rsidRDefault="007A6E1B" w:rsidP="007A6E1B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lastRenderedPageBreak/>
        <w:t xml:space="preserve">У штампаним медијима, на страницама које су тематски намењене извештавању о спортским догађајима. </w:t>
      </w:r>
    </w:p>
    <w:p w14:paraId="14CB99B8" w14:textId="77777777" w:rsidR="007A6E1B" w:rsidRPr="00FC7842" w:rsidRDefault="007A6E1B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</w:p>
    <w:p w14:paraId="4F3C6AC9" w14:textId="022F4635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Оглашавање класичних и посебних игара на срећу, укључујући и посредно упућивање на исте, врши се уз обавештење о забрани учествовања малолетних лица у играма на срећу и одговарајући текст упозорења о превенцији болести зависности.</w:t>
      </w:r>
    </w:p>
    <w:p w14:paraId="5BD99096" w14:textId="77777777" w:rsidR="00C837A2" w:rsidRPr="00FC7842" w:rsidRDefault="00C837A2" w:rsidP="00C837A2">
      <w:p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Оглашавање класичних, посебних игара на срећу и наградних игара у роби и услугама не сме да:</w:t>
      </w:r>
    </w:p>
    <w:p w14:paraId="448CB617" w14:textId="77777777" w:rsidR="00C837A2" w:rsidRPr="00FC7842" w:rsidRDefault="00C837A2" w:rsidP="00C837A2">
      <w:pPr>
        <w:numPr>
          <w:ilvl w:val="0"/>
          <w:numId w:val="1"/>
        </w:num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искоришћава неискуство или недостатак знања деце или малолетника;</w:t>
      </w:r>
    </w:p>
    <w:p w14:paraId="653263E6" w14:textId="77777777" w:rsidR="00C837A2" w:rsidRPr="00FC7842" w:rsidRDefault="00C837A2" w:rsidP="00C837A2">
      <w:pPr>
        <w:numPr>
          <w:ilvl w:val="0"/>
          <w:numId w:val="1"/>
        </w:num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користи децу или малолетнике у оглашавању, односно усмерава оглашавање на децу или малолетнике;</w:t>
      </w:r>
    </w:p>
    <w:p w14:paraId="592F5CB3" w14:textId="77777777" w:rsidR="00C837A2" w:rsidRPr="00FC7842" w:rsidRDefault="00C837A2" w:rsidP="00C837A2">
      <w:pPr>
        <w:numPr>
          <w:ilvl w:val="0"/>
          <w:numId w:val="1"/>
        </w:num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повезује учествовање у играма на срећу са активностима намењеним деци или малолетницима;</w:t>
      </w:r>
    </w:p>
    <w:p w14:paraId="7D4C0D8A" w14:textId="2A75A3D6" w:rsidR="00C837A2" w:rsidRPr="00FC7842" w:rsidRDefault="00C837A2" w:rsidP="000F5F0E">
      <w:pPr>
        <w:numPr>
          <w:ilvl w:val="0"/>
          <w:numId w:val="1"/>
        </w:numPr>
        <w:spacing w:after="150"/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повезује учествовање у играма на срећу са стицањем зрелости.</w:t>
      </w:r>
    </w:p>
    <w:p w14:paraId="4585A742" w14:textId="2E54C6FE" w:rsidR="00213B2C" w:rsidRPr="00FC7842" w:rsidRDefault="00C837A2" w:rsidP="00EF2745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Оглашивач је дужан да, у оглашавању продајних подстицаја за учествовање у играма на срећу (бесплатни кредити, бонуси или друга средства за учествовање у играма на срећу  понуђена учесницима без накнаде), на јасан и разумљив начин истакне правила за коришћење продајног подстицаја, а нарочито посебне услове које учесник мора да испуни ради коришћења продајног подстицаја.</w:t>
      </w:r>
    </w:p>
    <w:p w14:paraId="7D9CE659" w14:textId="122079D5" w:rsidR="00F73FB7" w:rsidRPr="00FC7842" w:rsidRDefault="000F5F0E" w:rsidP="00F73FB7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19</w:t>
      </w:r>
      <w:r w:rsidR="00F73FB7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D448B99" w14:textId="745991FD" w:rsidR="004D707C" w:rsidRPr="00FC7842" w:rsidRDefault="004D707C" w:rsidP="00F541F1">
      <w:pPr>
        <w:spacing w:after="15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Cyrl-RS"/>
        </w:rPr>
        <w:t>После члана 56. додаје се нови члан 56а који гласи:</w:t>
      </w:r>
    </w:p>
    <w:p w14:paraId="11D8C3EB" w14:textId="77777777" w:rsidR="004D707C" w:rsidRPr="00FC7842" w:rsidRDefault="004D707C" w:rsidP="00F541F1">
      <w:pPr>
        <w:spacing w:after="15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Cyrl-RS"/>
        </w:rPr>
        <w:t>„Оглашавањем класичних и посебних игара на срећу не сматра се спровођење друштвено одговорних акција од стране приређивача игара на срећу, било непосредно или посредством других лица, као и јавно приказивање и извештавање о тим акцијама било путем медија или на било који други начин, и није забрањено у смислу овог Закона.</w:t>
      </w:r>
    </w:p>
    <w:p w14:paraId="43E0CEF6" w14:textId="1B3083AE" w:rsidR="004D707C" w:rsidRPr="00FC7842" w:rsidRDefault="004D707C" w:rsidP="00F541F1">
      <w:pPr>
        <w:spacing w:after="15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Cyrl-RS"/>
        </w:rPr>
        <w:t>Приликом спровођења друштвено одговорних акција из става 1. овог члана дозвољено је да приређивачи игара на срећу истакну свој лого/логотип без позивања на учешће у играма на срећу.“</w:t>
      </w:r>
    </w:p>
    <w:p w14:paraId="2B428CD9" w14:textId="1987DDBF" w:rsidR="004D707C" w:rsidRPr="00FC7842" w:rsidRDefault="005A19CE" w:rsidP="005A19CE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</w:t>
      </w:r>
      <w:r w:rsidR="000F5F0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7118087F" w14:textId="2D91E82C" w:rsidR="00F73FB7" w:rsidRPr="00FC7842" w:rsidRDefault="00EF2745" w:rsidP="00EF2745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C7842">
        <w:rPr>
          <w:rFonts w:ascii="Times New Roman" w:hAnsi="Times New Roman" w:cs="Times New Roman"/>
          <w:sz w:val="24"/>
          <w:szCs w:val="24"/>
        </w:rPr>
        <w:t xml:space="preserve">.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после </w:t>
      </w:r>
      <w:r w:rsidRPr="00FC7842">
        <w:rPr>
          <w:rFonts w:ascii="Times New Roman" w:hAnsi="Times New Roman" w:cs="Times New Roman"/>
          <w:sz w:val="24"/>
          <w:szCs w:val="24"/>
        </w:rPr>
        <w:t>став</w:t>
      </w:r>
      <w:r w:rsidR="005A19CE" w:rsidRPr="00FC7842">
        <w:rPr>
          <w:rFonts w:ascii="Times New Roman" w:hAnsi="Times New Roman" w:cs="Times New Roman"/>
          <w:sz w:val="24"/>
          <w:szCs w:val="24"/>
          <w:lang w:val="sr-Cyrl-RS"/>
        </w:rPr>
        <w:t>а 1</w:t>
      </w:r>
      <w:r w:rsidRPr="00FC7842">
        <w:rPr>
          <w:rFonts w:ascii="Times New Roman" w:hAnsi="Times New Roman" w:cs="Times New Roman"/>
          <w:sz w:val="24"/>
          <w:szCs w:val="24"/>
        </w:rPr>
        <w:t>.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додаје се нови став који гласи:</w:t>
      </w:r>
    </w:p>
    <w:p w14:paraId="2AC38AAB" w14:textId="5CE8DECE" w:rsidR="00F73FB7" w:rsidRPr="00FC7842" w:rsidRDefault="00F73FB7" w:rsidP="00F73FB7">
      <w:pPr>
        <w:spacing w:after="15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„</w:t>
      </w:r>
      <w:r w:rsidR="009F4C7A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</w:t>
      </w:r>
      <w:r w:rsidRPr="00FC7842">
        <w:rPr>
          <w:rFonts w:ascii="Times New Roman" w:hAnsi="Times New Roman" w:cs="Times New Roman"/>
          <w:color w:val="000000"/>
          <w:sz w:val="24"/>
          <w:szCs w:val="24"/>
        </w:rPr>
        <w:t>понзорство</w:t>
      </w:r>
      <w:r w:rsidR="009F4C7A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м</w:t>
      </w:r>
      <w:r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F4C7A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</w:t>
      </w:r>
      <w:r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9F4C7A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сматра</w:t>
      </w:r>
      <w:r w:rsidRPr="00FC78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C7A"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FC7842">
        <w:rPr>
          <w:rFonts w:ascii="Times New Roman" w:hAnsi="Times New Roman" w:cs="Times New Roman"/>
          <w:color w:val="000000"/>
          <w:sz w:val="24"/>
          <w:szCs w:val="24"/>
        </w:rPr>
        <w:t xml:space="preserve"> врста аудио-визуелне комерцијалне комуникације која представља сваки вид финансијске или друге подршке јавних или приватних ентитета или физичких лица која нису укључена у пружање аудио-визуелне медијске услуге или услуге платформи за размену видео записа, као ни у производњу аудио-визуелних дела, финансирање аудиовизуелних медијских услуга, услуга платформи за размену видео записа, кориснички генерисаних видео записа или програма, у сврхе промоције спонзоровог имена, назива или жига, угледа активности или производа.</w:t>
      </w:r>
      <w:r w:rsidRPr="00FC784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</w:p>
    <w:p w14:paraId="1254170F" w14:textId="5F0C00B8" w:rsidR="009F5C8A" w:rsidRPr="00FC7842" w:rsidRDefault="000F5F0E" w:rsidP="00920723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21</w:t>
      </w:r>
      <w:r w:rsidR="009F5C8A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056BE0BB" w14:textId="03A81B29" w:rsidR="00920723" w:rsidRPr="00FC7842" w:rsidRDefault="009F5C8A" w:rsidP="009F5C8A">
      <w:pPr>
        <w:spacing w:after="150"/>
        <w:jc w:val="left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Cyrl-RS"/>
        </w:rPr>
        <w:t>Назив изнад члана и члан 77, мењају се и гласе:</w:t>
      </w:r>
    </w:p>
    <w:p w14:paraId="096F87BA" w14:textId="77777777" w:rsidR="009F5C8A" w:rsidRPr="00FC7842" w:rsidRDefault="009F5C8A" w:rsidP="009F5C8A">
      <w:pPr>
        <w:spacing w:after="150"/>
        <w:jc w:val="center"/>
        <w:rPr>
          <w:rFonts w:ascii="Times New Roman" w:hAnsi="Times New Roman" w:cs="Times New Roman"/>
          <w:bCs/>
          <w:cap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Cyrl-RS"/>
        </w:rPr>
        <w:t>„</w:t>
      </w:r>
      <w:r w:rsidRPr="00FC7842">
        <w:rPr>
          <w:rFonts w:ascii="Times New Roman" w:hAnsi="Times New Roman" w:cs="Times New Roman"/>
          <w:bCs/>
          <w:caps/>
          <w:sz w:val="24"/>
          <w:szCs w:val="24"/>
          <w:lang w:val="sr-Latn-RS"/>
        </w:rPr>
        <w:t>Изрицање мера</w:t>
      </w:r>
    </w:p>
    <w:p w14:paraId="76220C4E" w14:textId="77777777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lastRenderedPageBreak/>
        <w:t>Ако у вршењу инспекцијског надзора надлежни инспектор утврди да се оглашавање врши супротно одредбама овог закона, записником о инспекцијском надзору забраниће такво оглашавање и наложиће отклањање утврђене незаконитости, укључујући уклањање огласне поруке, са примереним роком за отклањање.</w:t>
      </w:r>
    </w:p>
    <w:p w14:paraId="133F074C" w14:textId="77777777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>Рок из става 1. овог члана не може бити краћи од 24 сата, ни дужи од два месеца, ако другачије није прописано.</w:t>
      </w:r>
    </w:p>
    <w:p w14:paraId="7407A4EE" w14:textId="77777777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>Ако надлежни инспектор утврди да је надзирани субјекат предузео меру која му је наложена и отклонио незаконитост, окончава поступак инспекцијског надзора достављањем записника у којем се наводи да су отклоњене утврђене незаконитости или недостаци у његовом пословању или поступању.</w:t>
      </w:r>
    </w:p>
    <w:p w14:paraId="644F32BF" w14:textId="77777777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Ако надзирани субјекат у остављеном року не отклони утврђену незаконитост, надлежни инспектор без одлагања доноси решење којим изриче меру за отклањање незаконитости са примереним роком из става 2. овог члана. </w:t>
      </w:r>
    </w:p>
    <w:p w14:paraId="4D5AC5FE" w14:textId="77777777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>Ако у вршењу надзора надлежни орган јединице локалне самоуправе, утврди да се оглашавање на отвореним површинама врши супротно одредбама овог закона, решењем ће наложити уклањање средства за оглашавање.</w:t>
      </w:r>
    </w:p>
    <w:p w14:paraId="2E6A7DBD" w14:textId="77777777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Против решења из става 4. овог члана, може се изјавити жалба у року од осам дана од дана пријема решења. </w:t>
      </w:r>
    </w:p>
    <w:p w14:paraId="466674AE" w14:textId="77777777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>Жалба из става 6. овог члана не задржава извршење решења.</w:t>
      </w:r>
    </w:p>
    <w:p w14:paraId="639719D1" w14:textId="5948E639" w:rsidR="009F5C8A" w:rsidRPr="00FC7842" w:rsidRDefault="009F5C8A" w:rsidP="00B71828">
      <w:pPr>
        <w:spacing w:after="15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Cs/>
          <w:sz w:val="24"/>
          <w:szCs w:val="24"/>
          <w:lang w:val="sr-Latn-RS"/>
        </w:rPr>
        <w:t>Против решења из става 5. овог члана, може се изјавити жалба у складу са законом.</w:t>
      </w:r>
      <w:r w:rsidRPr="00FC7842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</w:p>
    <w:p w14:paraId="632694DC" w14:textId="7A6ECC03" w:rsidR="009F5C8A" w:rsidRPr="00FC7842" w:rsidRDefault="009F5C8A" w:rsidP="009F5C8A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Члан 2</w:t>
      </w:r>
      <w:r w:rsidR="000F5F0E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5D36DFFC" w14:textId="13A57979" w:rsidR="00C50710" w:rsidRPr="00FC7842" w:rsidRDefault="00C50710" w:rsidP="00C50710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</w:rPr>
        <w:t>У члан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FC7842">
        <w:rPr>
          <w:rFonts w:ascii="Times New Roman" w:hAnsi="Times New Roman" w:cs="Times New Roman"/>
          <w:sz w:val="24"/>
          <w:szCs w:val="24"/>
        </w:rPr>
        <w:t xml:space="preserve"> </w:t>
      </w:r>
      <w:r w:rsidR="002660D9" w:rsidRPr="00FC7842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FC7842">
        <w:rPr>
          <w:rFonts w:ascii="Times New Roman" w:hAnsi="Times New Roman" w:cs="Times New Roman"/>
          <w:sz w:val="24"/>
          <w:szCs w:val="24"/>
        </w:rPr>
        <w:t>. став</w:t>
      </w:r>
      <w:r w:rsidR="002660D9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1. тачк</w:t>
      </w:r>
      <w:r w:rsidR="00373779" w:rsidRPr="00FC784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660D9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4)</w:t>
      </w:r>
      <w:r w:rsidR="00373779" w:rsidRPr="00FC7842">
        <w:rPr>
          <w:rFonts w:ascii="Times New Roman" w:hAnsi="Times New Roman" w:cs="Times New Roman"/>
          <w:sz w:val="24"/>
          <w:szCs w:val="24"/>
          <w:lang w:val="sr-Cyrl-RS"/>
        </w:rPr>
        <w:t>, 7)</w:t>
      </w:r>
      <w:r w:rsidR="00440053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6B78" w:rsidRPr="00FC7842">
        <w:rPr>
          <w:rFonts w:ascii="Times New Roman" w:hAnsi="Times New Roman" w:cs="Times New Roman"/>
          <w:sz w:val="24"/>
          <w:szCs w:val="24"/>
          <w:lang w:val="sr-Cyrl-RS"/>
        </w:rPr>
        <w:t>19)</w:t>
      </w:r>
      <w:r w:rsidR="002F09FC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40053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21) </w:t>
      </w:r>
      <w:r w:rsidR="002F09FC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30) и 38) </w:t>
      </w:r>
      <w:r w:rsidR="002660D9" w:rsidRPr="00FC7842">
        <w:rPr>
          <w:rFonts w:ascii="Times New Roman" w:hAnsi="Times New Roman" w:cs="Times New Roman"/>
          <w:sz w:val="24"/>
          <w:szCs w:val="24"/>
          <w:lang w:val="sr-Cyrl-RS"/>
        </w:rPr>
        <w:t>бриш</w:t>
      </w:r>
      <w:r w:rsidR="00373779" w:rsidRPr="00FC784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660D9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се.</w:t>
      </w:r>
    </w:p>
    <w:p w14:paraId="428D67EE" w14:textId="508C875B" w:rsidR="00AB79C5" w:rsidRPr="00FC7842" w:rsidRDefault="003604B3" w:rsidP="00AB79C5">
      <w:pPr>
        <w:spacing w:after="150"/>
        <w:jc w:val="lef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77EDE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осле </w:t>
      </w:r>
      <w:r w:rsidR="00AB79C5" w:rsidRPr="00FC7842">
        <w:rPr>
          <w:rFonts w:ascii="Times New Roman" w:hAnsi="Times New Roman" w:cs="Times New Roman"/>
          <w:sz w:val="24"/>
          <w:szCs w:val="24"/>
        </w:rPr>
        <w:t>став</w:t>
      </w:r>
      <w:r w:rsidR="00877EDE" w:rsidRPr="00FC784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B79C5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A18B3" w:rsidRPr="00FC7842">
        <w:rPr>
          <w:rFonts w:ascii="Times New Roman" w:hAnsi="Times New Roman" w:cs="Times New Roman"/>
          <w:sz w:val="24"/>
          <w:szCs w:val="24"/>
          <w:lang w:val="sr-Cyrl-RS"/>
        </w:rPr>
        <w:t>4. додају</w:t>
      </w:r>
      <w:r w:rsidR="00877EDE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нови ставови 5-7. који гласе</w:t>
      </w:r>
      <w:r w:rsidR="00877EDE" w:rsidRPr="00FC784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23276F9" w14:textId="290748A4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„Новчаном казном од </w:t>
      </w:r>
      <w:r w:rsidRPr="00FC7842">
        <w:rPr>
          <w:rFonts w:ascii="Times New Roman" w:hAnsi="Times New Roman" w:cs="Times New Roman"/>
          <w:sz w:val="24"/>
          <w:szCs w:val="24"/>
        </w:rPr>
        <w:t>1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00.000,00 динара казниће се за прекршај правно лице ако:</w:t>
      </w:r>
    </w:p>
    <w:p w14:paraId="550AF317" w14:textId="77777777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1) не означи огласну поруку ознаком препознатљивости у складу са чланом 13. овог закона; </w:t>
      </w:r>
    </w:p>
    <w:p w14:paraId="201CA1E2" w14:textId="77777777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2) не истакне телефонску тарифу у складу са чланом 17. овог закона;  </w:t>
      </w:r>
    </w:p>
    <w:p w14:paraId="057B1D7E" w14:textId="77777777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3) не обезбеди податке из члана 45. став 5. овог закона;</w:t>
      </w:r>
    </w:p>
    <w:p w14:paraId="5F271BB3" w14:textId="77777777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4) огласна порука не садржи упозоравајућу поруку, односно упозорење у складу са чланом 49. овог закона; </w:t>
      </w:r>
    </w:p>
    <w:p w14:paraId="7A5E9351" w14:textId="77777777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5) врши директно оглашавање супротно члану 63. овог закона;  </w:t>
      </w:r>
    </w:p>
    <w:p w14:paraId="19467CD8" w14:textId="77777777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6) не чува огласну поруку 30 дана од дана последњег објављивања, у облику који дозвољава могућност увида у огласну поруку, податке о месту, времену и учесталости оглашавања, односно онемогући увид у огласну поруку у складу са чланом 70. овог закона.</w:t>
      </w:r>
    </w:p>
    <w:p w14:paraId="40302C08" w14:textId="77777777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За радње из става 5. овог члана казниће се одговорно лице у правном лицу новчаном казном од 10.000,00 динара.</w:t>
      </w:r>
    </w:p>
    <w:p w14:paraId="13160647" w14:textId="281B5520" w:rsidR="001B5069" w:rsidRPr="00FC7842" w:rsidRDefault="001B5069" w:rsidP="001B5069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За радње из става 5. овог члана казниће се предузетник новчаном казном од 40.000,00 динара.“</w:t>
      </w:r>
    </w:p>
    <w:p w14:paraId="74D974A2" w14:textId="7E61873B" w:rsidR="00175D8B" w:rsidRPr="00FC7842" w:rsidRDefault="00175D8B" w:rsidP="00175D8B">
      <w:pPr>
        <w:spacing w:after="15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Члан 2</w:t>
      </w:r>
      <w:r w:rsidR="00FA4394"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FC784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47EDA191" w14:textId="044C1D6C" w:rsidR="00780E86" w:rsidRPr="007A6E1B" w:rsidRDefault="004E2645" w:rsidP="001A0693">
      <w:pPr>
        <w:spacing w:after="150"/>
        <w:rPr>
          <w:rFonts w:ascii="Times New Roman" w:hAnsi="Times New Roman" w:cs="Times New Roman"/>
          <w:sz w:val="24"/>
          <w:szCs w:val="24"/>
          <w:lang w:val="sr-Cyrl-RS"/>
        </w:rPr>
      </w:pPr>
      <w:r w:rsidRPr="00FC7842">
        <w:rPr>
          <w:rFonts w:ascii="Times New Roman" w:hAnsi="Times New Roman" w:cs="Times New Roman"/>
          <w:sz w:val="24"/>
          <w:szCs w:val="24"/>
          <w:lang w:val="sr-Cyrl-RS"/>
        </w:rPr>
        <w:t>Овај закон ступа на снагу осмог дана од дана објављивања у</w:t>
      </w:r>
      <w:r w:rsidR="004A25E8" w:rsidRPr="00FC78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C7842">
        <w:rPr>
          <w:rFonts w:ascii="Times New Roman" w:hAnsi="Times New Roman" w:cs="Times New Roman"/>
          <w:sz w:val="24"/>
          <w:szCs w:val="24"/>
          <w:lang w:val="sr-Cyrl-RS"/>
        </w:rPr>
        <w:t>„Службеном гласнику Републике Србије”</w:t>
      </w:r>
      <w:r w:rsidR="00C13CC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D2F44">
        <w:rPr>
          <w:rFonts w:ascii="Times New Roman" w:hAnsi="Times New Roman" w:cs="Times New Roman"/>
          <w:sz w:val="24"/>
          <w:szCs w:val="24"/>
          <w:lang w:val="sr-Cyrl-RS"/>
        </w:rPr>
        <w:t>осим одредаба члана 17. став 4</w:t>
      </w:r>
      <w:r w:rsidR="00C13CCC">
        <w:rPr>
          <w:rFonts w:ascii="Times New Roman" w:hAnsi="Times New Roman" w:cs="Times New Roman"/>
          <w:sz w:val="24"/>
          <w:szCs w:val="24"/>
          <w:lang w:val="sr-Cyrl-RS"/>
        </w:rPr>
        <w:t>. које ће се примењивати по истеку шест месеци од дана ступања на снагу овог закона.</w:t>
      </w:r>
      <w:r w:rsidR="007A6E1B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Одредбе члана 18. став 4. важиће годину дана од дана ступања на снагу овог закона.</w:t>
      </w:r>
    </w:p>
    <w:sectPr w:rsidR="00780E86" w:rsidRPr="007A6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D68B7" w16cid:durableId="28F8974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13D0D"/>
    <w:multiLevelType w:val="hybridMultilevel"/>
    <w:tmpl w:val="4B1E559C"/>
    <w:lvl w:ilvl="0" w:tplc="D3BA0934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635D4252"/>
    <w:multiLevelType w:val="hybridMultilevel"/>
    <w:tmpl w:val="9D649BC8"/>
    <w:lvl w:ilvl="0" w:tplc="75884C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E0"/>
    <w:rsid w:val="00007D68"/>
    <w:rsid w:val="00025FAA"/>
    <w:rsid w:val="00027217"/>
    <w:rsid w:val="00032251"/>
    <w:rsid w:val="00043266"/>
    <w:rsid w:val="000533AA"/>
    <w:rsid w:val="0005431A"/>
    <w:rsid w:val="0008541E"/>
    <w:rsid w:val="000865F5"/>
    <w:rsid w:val="00092B99"/>
    <w:rsid w:val="0009493A"/>
    <w:rsid w:val="000A57CB"/>
    <w:rsid w:val="000F5F0E"/>
    <w:rsid w:val="00105BE1"/>
    <w:rsid w:val="00125FBC"/>
    <w:rsid w:val="00141136"/>
    <w:rsid w:val="0015175C"/>
    <w:rsid w:val="001554FA"/>
    <w:rsid w:val="0015638F"/>
    <w:rsid w:val="001678DE"/>
    <w:rsid w:val="00175D8B"/>
    <w:rsid w:val="00183C33"/>
    <w:rsid w:val="0018601E"/>
    <w:rsid w:val="00191082"/>
    <w:rsid w:val="001A0693"/>
    <w:rsid w:val="001B5069"/>
    <w:rsid w:val="001B6C50"/>
    <w:rsid w:val="001B73AB"/>
    <w:rsid w:val="001C75BB"/>
    <w:rsid w:val="00213B2C"/>
    <w:rsid w:val="00215561"/>
    <w:rsid w:val="002222EF"/>
    <w:rsid w:val="00231507"/>
    <w:rsid w:val="00242DC6"/>
    <w:rsid w:val="00247850"/>
    <w:rsid w:val="00255F6D"/>
    <w:rsid w:val="00257214"/>
    <w:rsid w:val="002612E9"/>
    <w:rsid w:val="002660D9"/>
    <w:rsid w:val="00266B78"/>
    <w:rsid w:val="002703B6"/>
    <w:rsid w:val="00270450"/>
    <w:rsid w:val="00271C31"/>
    <w:rsid w:val="0027452C"/>
    <w:rsid w:val="00296ECF"/>
    <w:rsid w:val="002A25B0"/>
    <w:rsid w:val="002D1F9C"/>
    <w:rsid w:val="002E2B85"/>
    <w:rsid w:val="002E4326"/>
    <w:rsid w:val="002F09FC"/>
    <w:rsid w:val="002F1D82"/>
    <w:rsid w:val="003047C3"/>
    <w:rsid w:val="0030638A"/>
    <w:rsid w:val="00306E55"/>
    <w:rsid w:val="00311AD0"/>
    <w:rsid w:val="003427E7"/>
    <w:rsid w:val="0034724E"/>
    <w:rsid w:val="003604B3"/>
    <w:rsid w:val="00373779"/>
    <w:rsid w:val="003B7CD3"/>
    <w:rsid w:val="003D0613"/>
    <w:rsid w:val="003D2D90"/>
    <w:rsid w:val="003D2F44"/>
    <w:rsid w:val="003E1A73"/>
    <w:rsid w:val="003F4027"/>
    <w:rsid w:val="00434EE7"/>
    <w:rsid w:val="00440053"/>
    <w:rsid w:val="004418F0"/>
    <w:rsid w:val="004522E4"/>
    <w:rsid w:val="004540CB"/>
    <w:rsid w:val="0045532C"/>
    <w:rsid w:val="004674F0"/>
    <w:rsid w:val="00483404"/>
    <w:rsid w:val="004A25E8"/>
    <w:rsid w:val="004B118C"/>
    <w:rsid w:val="004B2FFF"/>
    <w:rsid w:val="004B5A6D"/>
    <w:rsid w:val="004C471F"/>
    <w:rsid w:val="004D500E"/>
    <w:rsid w:val="004D707C"/>
    <w:rsid w:val="004E2645"/>
    <w:rsid w:val="004E3D0C"/>
    <w:rsid w:val="004F3FBF"/>
    <w:rsid w:val="004F4E8A"/>
    <w:rsid w:val="004F7CC7"/>
    <w:rsid w:val="0050417C"/>
    <w:rsid w:val="00520A40"/>
    <w:rsid w:val="00531458"/>
    <w:rsid w:val="00542788"/>
    <w:rsid w:val="005431A7"/>
    <w:rsid w:val="00543E8C"/>
    <w:rsid w:val="00550AA1"/>
    <w:rsid w:val="005561E7"/>
    <w:rsid w:val="00563225"/>
    <w:rsid w:val="0056710A"/>
    <w:rsid w:val="005729FF"/>
    <w:rsid w:val="005819CF"/>
    <w:rsid w:val="005913F4"/>
    <w:rsid w:val="005A18B3"/>
    <w:rsid w:val="005A19CE"/>
    <w:rsid w:val="005E2A84"/>
    <w:rsid w:val="005F2FCE"/>
    <w:rsid w:val="006039C6"/>
    <w:rsid w:val="00604718"/>
    <w:rsid w:val="006440B2"/>
    <w:rsid w:val="00650B1A"/>
    <w:rsid w:val="00676D33"/>
    <w:rsid w:val="00683795"/>
    <w:rsid w:val="00685F34"/>
    <w:rsid w:val="006953F8"/>
    <w:rsid w:val="006967DD"/>
    <w:rsid w:val="006A3B83"/>
    <w:rsid w:val="006C3EA5"/>
    <w:rsid w:val="0071177F"/>
    <w:rsid w:val="007263BF"/>
    <w:rsid w:val="00727EDD"/>
    <w:rsid w:val="00735FE0"/>
    <w:rsid w:val="007620B8"/>
    <w:rsid w:val="00780E86"/>
    <w:rsid w:val="007820F2"/>
    <w:rsid w:val="007825D7"/>
    <w:rsid w:val="007869E6"/>
    <w:rsid w:val="00793615"/>
    <w:rsid w:val="007A0DE8"/>
    <w:rsid w:val="007A433E"/>
    <w:rsid w:val="007A6E1B"/>
    <w:rsid w:val="007C094E"/>
    <w:rsid w:val="007C5DA1"/>
    <w:rsid w:val="007D5A3A"/>
    <w:rsid w:val="007D5B88"/>
    <w:rsid w:val="007F0BB2"/>
    <w:rsid w:val="00807515"/>
    <w:rsid w:val="00812962"/>
    <w:rsid w:val="008310A0"/>
    <w:rsid w:val="00833A20"/>
    <w:rsid w:val="008443F6"/>
    <w:rsid w:val="00877EDE"/>
    <w:rsid w:val="008831A3"/>
    <w:rsid w:val="008E5ACA"/>
    <w:rsid w:val="00913084"/>
    <w:rsid w:val="00917378"/>
    <w:rsid w:val="00920723"/>
    <w:rsid w:val="009308F4"/>
    <w:rsid w:val="00941C5C"/>
    <w:rsid w:val="00960F0C"/>
    <w:rsid w:val="009811D8"/>
    <w:rsid w:val="009907F2"/>
    <w:rsid w:val="0099092F"/>
    <w:rsid w:val="009A27F0"/>
    <w:rsid w:val="009E694F"/>
    <w:rsid w:val="009E7BF5"/>
    <w:rsid w:val="009F4C7A"/>
    <w:rsid w:val="009F5C8A"/>
    <w:rsid w:val="00A17215"/>
    <w:rsid w:val="00A24B50"/>
    <w:rsid w:val="00A373D1"/>
    <w:rsid w:val="00A43082"/>
    <w:rsid w:val="00A64969"/>
    <w:rsid w:val="00AB79C5"/>
    <w:rsid w:val="00AB7B94"/>
    <w:rsid w:val="00AC406B"/>
    <w:rsid w:val="00AD65B9"/>
    <w:rsid w:val="00AE2DC5"/>
    <w:rsid w:val="00AF1F8C"/>
    <w:rsid w:val="00B027B3"/>
    <w:rsid w:val="00B271D7"/>
    <w:rsid w:val="00B44834"/>
    <w:rsid w:val="00B51920"/>
    <w:rsid w:val="00B54116"/>
    <w:rsid w:val="00B578D9"/>
    <w:rsid w:val="00B61B13"/>
    <w:rsid w:val="00B66406"/>
    <w:rsid w:val="00B713C7"/>
    <w:rsid w:val="00B71828"/>
    <w:rsid w:val="00B73413"/>
    <w:rsid w:val="00B77A38"/>
    <w:rsid w:val="00BD187A"/>
    <w:rsid w:val="00BE069B"/>
    <w:rsid w:val="00BE2C2D"/>
    <w:rsid w:val="00C12597"/>
    <w:rsid w:val="00C13CCC"/>
    <w:rsid w:val="00C16334"/>
    <w:rsid w:val="00C17DA0"/>
    <w:rsid w:val="00C26D81"/>
    <w:rsid w:val="00C50710"/>
    <w:rsid w:val="00C5186E"/>
    <w:rsid w:val="00C64CBA"/>
    <w:rsid w:val="00C74655"/>
    <w:rsid w:val="00C802E8"/>
    <w:rsid w:val="00C822AA"/>
    <w:rsid w:val="00C837A2"/>
    <w:rsid w:val="00C8771F"/>
    <w:rsid w:val="00C93BD2"/>
    <w:rsid w:val="00CB4BC7"/>
    <w:rsid w:val="00CD4117"/>
    <w:rsid w:val="00CD5E3C"/>
    <w:rsid w:val="00CE7A35"/>
    <w:rsid w:val="00D06B27"/>
    <w:rsid w:val="00D13973"/>
    <w:rsid w:val="00D41129"/>
    <w:rsid w:val="00D42DFD"/>
    <w:rsid w:val="00D557BF"/>
    <w:rsid w:val="00D55B71"/>
    <w:rsid w:val="00D60FD8"/>
    <w:rsid w:val="00D8496C"/>
    <w:rsid w:val="00D97398"/>
    <w:rsid w:val="00DA5FA1"/>
    <w:rsid w:val="00DB0726"/>
    <w:rsid w:val="00DD3176"/>
    <w:rsid w:val="00DE3B1D"/>
    <w:rsid w:val="00E263E3"/>
    <w:rsid w:val="00E4781B"/>
    <w:rsid w:val="00E74704"/>
    <w:rsid w:val="00E931A5"/>
    <w:rsid w:val="00E96705"/>
    <w:rsid w:val="00E968AA"/>
    <w:rsid w:val="00E970ED"/>
    <w:rsid w:val="00EA24FD"/>
    <w:rsid w:val="00EB4B65"/>
    <w:rsid w:val="00ED412D"/>
    <w:rsid w:val="00EE60E5"/>
    <w:rsid w:val="00EF2745"/>
    <w:rsid w:val="00F040FC"/>
    <w:rsid w:val="00F16D4C"/>
    <w:rsid w:val="00F17C54"/>
    <w:rsid w:val="00F25D58"/>
    <w:rsid w:val="00F27E27"/>
    <w:rsid w:val="00F43CAD"/>
    <w:rsid w:val="00F541F1"/>
    <w:rsid w:val="00F600FA"/>
    <w:rsid w:val="00F62730"/>
    <w:rsid w:val="00F6669E"/>
    <w:rsid w:val="00F73FB7"/>
    <w:rsid w:val="00F772C9"/>
    <w:rsid w:val="00F850B6"/>
    <w:rsid w:val="00FA4394"/>
    <w:rsid w:val="00FC7842"/>
    <w:rsid w:val="00FD5C53"/>
    <w:rsid w:val="00FE05AF"/>
    <w:rsid w:val="00FE5092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57C1"/>
  <w15:chartTrackingRefBased/>
  <w15:docId w15:val="{A528F651-F2C2-4840-87FF-AA7ADE27B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69E"/>
    <w:pPr>
      <w:tabs>
        <w:tab w:val="left" w:pos="1080"/>
      </w:tabs>
      <w:spacing w:after="120" w:line="240" w:lineRule="auto"/>
      <w:ind w:firstLine="720"/>
      <w:jc w:val="both"/>
    </w:pPr>
    <w:rPr>
      <w:rFonts w:ascii="Arial" w:eastAsia="Times New Roman" w:hAnsi="Arial" w:cs="Arial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735FE0"/>
    <w:pPr>
      <w:keepNext/>
      <w:ind w:left="720" w:right="720" w:firstLine="0"/>
      <w:jc w:val="center"/>
    </w:pPr>
    <w:rPr>
      <w:b/>
      <w:caps/>
      <w:sz w:val="34"/>
    </w:rPr>
  </w:style>
  <w:style w:type="paragraph" w:customStyle="1" w:styleId="Zakon1">
    <w:name w:val="Zakon1"/>
    <w:basedOn w:val="Zakon"/>
    <w:rsid w:val="00735FE0"/>
    <w:pPr>
      <w:ind w:left="144" w:right="144"/>
    </w:pPr>
    <w:rPr>
      <w:sz w:val="26"/>
    </w:rPr>
  </w:style>
  <w:style w:type="paragraph" w:customStyle="1" w:styleId="Clan">
    <w:name w:val="Clan"/>
    <w:basedOn w:val="Normal"/>
    <w:rsid w:val="00735FE0"/>
    <w:pPr>
      <w:keepNext/>
      <w:spacing w:before="120"/>
      <w:ind w:left="720" w:right="720" w:firstLine="0"/>
      <w:jc w:val="center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07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515"/>
    <w:pPr>
      <w:tabs>
        <w:tab w:val="clear" w:pos="1080"/>
      </w:tabs>
      <w:spacing w:after="200"/>
      <w:ind w:firstLine="0"/>
      <w:jc w:val="left"/>
    </w:pPr>
    <w:rPr>
      <w:rFonts w:ascii="Verdana" w:eastAsiaTheme="minorHAnsi" w:hAnsi="Verdana" w:cs="Verdan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515"/>
    <w:rPr>
      <w:rFonts w:ascii="Verdana" w:hAnsi="Verdana" w:cs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5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515"/>
    <w:rPr>
      <w:rFonts w:ascii="Segoe UI" w:eastAsia="Times New Roman" w:hAnsi="Segoe UI" w:cs="Segoe UI"/>
      <w:sz w:val="18"/>
      <w:szCs w:val="18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406"/>
    <w:pPr>
      <w:tabs>
        <w:tab w:val="left" w:pos="1080"/>
      </w:tabs>
      <w:spacing w:after="120"/>
      <w:ind w:firstLine="720"/>
      <w:jc w:val="both"/>
    </w:pPr>
    <w:rPr>
      <w:rFonts w:ascii="Arial" w:eastAsia="Times New Roman" w:hAnsi="Arial" w:cs="Arial"/>
      <w:b/>
      <w:bCs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406"/>
    <w:rPr>
      <w:rFonts w:ascii="Arial" w:eastAsia="Times New Roman" w:hAnsi="Arial" w:cs="Arial"/>
      <w:b/>
      <w:bCs/>
      <w:sz w:val="20"/>
      <w:szCs w:val="20"/>
      <w:lang w:val="sr-Cyrl-CS"/>
    </w:rPr>
  </w:style>
  <w:style w:type="paragraph" w:styleId="ListParagraph">
    <w:name w:val="List Paragraph"/>
    <w:basedOn w:val="Normal"/>
    <w:uiPriority w:val="34"/>
    <w:qFormat/>
    <w:rsid w:val="007A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Rakic</dc:creator>
  <cp:keywords/>
  <dc:description/>
  <cp:lastModifiedBy>Bojana</cp:lastModifiedBy>
  <cp:revision>2</cp:revision>
  <cp:lastPrinted>2024-09-17T08:17:00Z</cp:lastPrinted>
  <dcterms:created xsi:type="dcterms:W3CDTF">2024-09-17T10:54:00Z</dcterms:created>
  <dcterms:modified xsi:type="dcterms:W3CDTF">2024-09-17T10:54:00Z</dcterms:modified>
</cp:coreProperties>
</file>